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93FE6" w:rsidRPr="00155E5A" w:rsidRDefault="00C93FE6" w:rsidP="00C93FE6">
      <w:pPr>
        <w:tabs>
          <w:tab w:val="center" w:pos="4536"/>
          <w:tab w:val="right" w:pos="9639"/>
          <w:tab w:val="right" w:pos="9781"/>
        </w:tabs>
        <w:ind w:right="-58"/>
        <w:rPr>
          <w:rFonts w:ascii="Arial" w:hAnsi="Arial" w:cs="Arial"/>
          <w:b/>
          <w:bCs/>
          <w:sz w:val="24"/>
          <w:lang w:eastAsia="ja-JP"/>
        </w:rPr>
      </w:pPr>
      <w:r w:rsidRPr="00155E5A">
        <w:rPr>
          <w:rFonts w:ascii="Arial" w:hAnsi="Arial" w:cs="Arial"/>
          <w:b/>
          <w:bCs/>
          <w:sz w:val="24"/>
        </w:rPr>
        <w:t>3GPP TSG RAN WG1 Meeting</w:t>
      </w:r>
      <w:r w:rsidR="001E1018">
        <w:rPr>
          <w:rFonts w:ascii="Arial" w:hAnsi="Arial" w:cs="Arial"/>
          <w:b/>
          <w:bCs/>
          <w:sz w:val="24"/>
        </w:rPr>
        <w:t xml:space="preserve"> #88</w:t>
      </w:r>
      <w:r w:rsidRPr="00155E5A">
        <w:rPr>
          <w:rFonts w:ascii="Arial" w:hAnsi="Arial" w:cs="Arial"/>
          <w:b/>
          <w:bCs/>
          <w:sz w:val="24"/>
        </w:rPr>
        <w:tab/>
      </w:r>
      <w:r>
        <w:rPr>
          <w:rFonts w:ascii="Arial" w:hAnsi="Arial" w:cs="Arial"/>
          <w:b/>
          <w:bCs/>
          <w:sz w:val="24"/>
        </w:rPr>
        <w:tab/>
      </w:r>
      <w:r w:rsidRPr="00155E5A">
        <w:rPr>
          <w:rFonts w:ascii="Arial" w:hAnsi="Arial" w:cs="Arial"/>
          <w:b/>
          <w:bCs/>
          <w:sz w:val="24"/>
        </w:rPr>
        <w:t>R1-1</w:t>
      </w:r>
      <w:r w:rsidRPr="00155E5A">
        <w:rPr>
          <w:rFonts w:ascii="Arial" w:hAnsi="Arial" w:cs="Arial" w:hint="eastAsia"/>
          <w:b/>
          <w:bCs/>
          <w:sz w:val="24"/>
          <w:lang w:eastAsia="ja-JP"/>
        </w:rPr>
        <w:t>7</w:t>
      </w:r>
      <w:r w:rsidR="001E1018">
        <w:rPr>
          <w:rFonts w:ascii="Arial" w:hAnsi="Arial" w:cs="Arial"/>
          <w:b/>
          <w:bCs/>
          <w:sz w:val="24"/>
          <w:lang w:eastAsia="ja-JP"/>
        </w:rPr>
        <w:t>0</w:t>
      </w:r>
      <w:r w:rsidR="00E7457D">
        <w:rPr>
          <w:rFonts w:ascii="Arial" w:hAnsi="Arial" w:cs="Arial"/>
          <w:b/>
          <w:bCs/>
          <w:sz w:val="24"/>
          <w:lang w:eastAsia="ja-JP"/>
        </w:rPr>
        <w:t>2117</w:t>
      </w:r>
    </w:p>
    <w:p w:rsidR="00C93FE6" w:rsidRPr="00155E5A" w:rsidRDefault="00593B2C" w:rsidP="00C93FE6">
      <w:pPr>
        <w:tabs>
          <w:tab w:val="center" w:pos="4536"/>
          <w:tab w:val="right" w:pos="9072"/>
        </w:tabs>
        <w:rPr>
          <w:rFonts w:ascii="Arial" w:hAnsi="Arial" w:cs="Arial"/>
          <w:b/>
          <w:bCs/>
          <w:sz w:val="24"/>
          <w:lang w:eastAsia="ja-JP"/>
        </w:rPr>
      </w:pPr>
      <w:r>
        <w:rPr>
          <w:rFonts w:ascii="Arial" w:hAnsi="Arial" w:cs="Arial"/>
          <w:b/>
          <w:bCs/>
          <w:sz w:val="24"/>
          <w:lang w:eastAsia="ja-JP"/>
        </w:rPr>
        <w:t>Athens</w:t>
      </w:r>
      <w:r w:rsidR="00C93FE6" w:rsidRPr="00155E5A">
        <w:rPr>
          <w:rFonts w:ascii="Arial" w:hAnsi="Arial" w:cs="Arial"/>
          <w:b/>
          <w:bCs/>
          <w:sz w:val="24"/>
        </w:rPr>
        <w:t xml:space="preserve">, </w:t>
      </w:r>
      <w:r>
        <w:rPr>
          <w:rFonts w:ascii="Arial" w:hAnsi="Arial" w:cs="Arial"/>
          <w:b/>
          <w:bCs/>
          <w:sz w:val="24"/>
        </w:rPr>
        <w:t>Greece</w:t>
      </w:r>
      <w:r w:rsidR="00C93FE6" w:rsidRPr="00155E5A">
        <w:rPr>
          <w:rFonts w:ascii="Arial" w:hAnsi="Arial" w:cs="Arial"/>
          <w:b/>
          <w:bCs/>
          <w:sz w:val="24"/>
        </w:rPr>
        <w:t xml:space="preserve">, </w:t>
      </w:r>
      <w:r w:rsidR="00C93FE6" w:rsidRPr="00155E5A">
        <w:rPr>
          <w:rFonts w:ascii="Arial" w:hAnsi="Arial" w:cs="Arial" w:hint="eastAsia"/>
          <w:b/>
          <w:bCs/>
          <w:sz w:val="24"/>
        </w:rPr>
        <w:t>1</w:t>
      </w:r>
      <w:r>
        <w:rPr>
          <w:rFonts w:ascii="Arial" w:hAnsi="Arial" w:cs="Arial"/>
          <w:b/>
          <w:bCs/>
          <w:sz w:val="24"/>
          <w:lang w:eastAsia="ja-JP"/>
        </w:rPr>
        <w:t>3</w:t>
      </w:r>
      <w:r w:rsidR="00C93FE6" w:rsidRPr="00155E5A">
        <w:rPr>
          <w:rFonts w:ascii="Arial" w:hAnsi="Arial" w:cs="Arial" w:hint="eastAsia"/>
          <w:b/>
          <w:bCs/>
          <w:sz w:val="24"/>
          <w:vertAlign w:val="superscript"/>
        </w:rPr>
        <w:t>th</w:t>
      </w:r>
      <w:r w:rsidR="00C93FE6" w:rsidRPr="00155E5A">
        <w:rPr>
          <w:rFonts w:ascii="Arial" w:hAnsi="Arial" w:cs="Arial" w:hint="eastAsia"/>
          <w:b/>
          <w:bCs/>
          <w:sz w:val="24"/>
        </w:rPr>
        <w:t xml:space="preserve"> </w:t>
      </w:r>
      <w:r w:rsidR="00C93FE6" w:rsidRPr="00155E5A">
        <w:rPr>
          <w:rFonts w:ascii="Arial" w:hAnsi="Arial" w:cs="Arial"/>
          <w:b/>
          <w:bCs/>
          <w:sz w:val="24"/>
        </w:rPr>
        <w:t xml:space="preserve">- </w:t>
      </w:r>
      <w:r>
        <w:rPr>
          <w:rFonts w:ascii="Arial" w:hAnsi="Arial" w:cs="Arial" w:hint="eastAsia"/>
          <w:b/>
          <w:bCs/>
          <w:sz w:val="24"/>
          <w:lang w:eastAsia="ja-JP"/>
        </w:rPr>
        <w:t>17</w:t>
      </w:r>
      <w:r w:rsidR="00C93FE6" w:rsidRPr="00155E5A">
        <w:rPr>
          <w:rFonts w:ascii="Arial" w:hAnsi="Arial" w:cs="Arial"/>
          <w:b/>
          <w:bCs/>
          <w:sz w:val="24"/>
          <w:vertAlign w:val="superscript"/>
        </w:rPr>
        <w:t>th</w:t>
      </w:r>
      <w:r w:rsidR="00C93FE6" w:rsidRPr="00155E5A">
        <w:rPr>
          <w:rFonts w:ascii="Arial" w:hAnsi="Arial" w:cs="Arial"/>
          <w:b/>
          <w:bCs/>
          <w:sz w:val="24"/>
        </w:rPr>
        <w:t xml:space="preserve"> </w:t>
      </w:r>
      <w:r>
        <w:rPr>
          <w:rFonts w:ascii="Arial" w:hAnsi="Arial" w:cs="Arial"/>
          <w:b/>
          <w:bCs/>
          <w:sz w:val="24"/>
          <w:lang w:eastAsia="ja-JP"/>
        </w:rPr>
        <w:t>February</w:t>
      </w:r>
      <w:r w:rsidR="00C93FE6" w:rsidRPr="00155E5A">
        <w:rPr>
          <w:rFonts w:ascii="Arial" w:hAnsi="Arial" w:cs="Arial"/>
          <w:b/>
          <w:bCs/>
          <w:sz w:val="24"/>
        </w:rPr>
        <w:t xml:space="preserve"> 201</w:t>
      </w:r>
      <w:r w:rsidR="00C93FE6" w:rsidRPr="00155E5A">
        <w:rPr>
          <w:rFonts w:ascii="Arial" w:hAnsi="Arial" w:cs="Arial" w:hint="eastAsia"/>
          <w:b/>
          <w:bCs/>
          <w:sz w:val="24"/>
          <w:lang w:eastAsia="ja-JP"/>
        </w:rPr>
        <w:t>7</w:t>
      </w:r>
    </w:p>
    <w:p w:rsidR="00FF59F1" w:rsidRPr="00253327" w:rsidRDefault="00FF59F1" w:rsidP="00FF59F1">
      <w:pPr>
        <w:widowControl w:val="0"/>
        <w:spacing w:after="0"/>
        <w:jc w:val="center"/>
        <w:rPr>
          <w:rFonts w:ascii="Arial" w:hAnsi="Arial"/>
          <w:b/>
          <w:i/>
          <w:sz w:val="18"/>
        </w:rPr>
      </w:pPr>
    </w:p>
    <w:p w:rsidR="00FF59F1" w:rsidRPr="00253327" w:rsidRDefault="00FF59F1" w:rsidP="00BD0726">
      <w:pPr>
        <w:tabs>
          <w:tab w:val="left" w:pos="1985"/>
        </w:tabs>
        <w:rPr>
          <w:rFonts w:ascii="Arial" w:hAnsi="Arial"/>
          <w:b/>
          <w:sz w:val="24"/>
          <w:lang w:val="en-US"/>
        </w:rPr>
      </w:pPr>
      <w:r w:rsidRPr="00253327">
        <w:rPr>
          <w:rFonts w:ascii="Arial" w:hAnsi="Arial"/>
          <w:b/>
          <w:sz w:val="24"/>
          <w:lang w:val="en-US"/>
        </w:rPr>
        <w:t>Agenda item:</w:t>
      </w:r>
      <w:r w:rsidRPr="00253327">
        <w:rPr>
          <w:rFonts w:ascii="Arial" w:hAnsi="Arial"/>
          <w:b/>
          <w:sz w:val="24"/>
          <w:lang w:val="en-US"/>
        </w:rPr>
        <w:tab/>
      </w:r>
      <w:r w:rsidR="003B508E">
        <w:rPr>
          <w:rFonts w:ascii="Arial" w:hAnsi="Arial"/>
          <w:b/>
          <w:sz w:val="24"/>
          <w:lang w:val="en-US"/>
        </w:rPr>
        <w:t>8</w:t>
      </w:r>
      <w:r w:rsidR="00BD0726" w:rsidRPr="00253327">
        <w:rPr>
          <w:rFonts w:ascii="Arial" w:hAnsi="Arial"/>
          <w:b/>
          <w:sz w:val="24"/>
          <w:lang w:val="en-US"/>
        </w:rPr>
        <w:t>.</w:t>
      </w:r>
      <w:r w:rsidR="00C93FE6" w:rsidRPr="00253327">
        <w:rPr>
          <w:rFonts w:ascii="Arial" w:hAnsi="Arial"/>
          <w:b/>
          <w:sz w:val="24"/>
          <w:lang w:val="en-US"/>
        </w:rPr>
        <w:t>1</w:t>
      </w:r>
      <w:r w:rsidR="00BD0726" w:rsidRPr="00253327">
        <w:rPr>
          <w:rFonts w:ascii="Arial" w:hAnsi="Arial"/>
          <w:b/>
          <w:sz w:val="24"/>
          <w:lang w:val="en-US"/>
        </w:rPr>
        <w:t>.</w:t>
      </w:r>
      <w:r w:rsidR="00C93FE6" w:rsidRPr="00253327">
        <w:rPr>
          <w:rFonts w:ascii="Arial" w:hAnsi="Arial"/>
          <w:b/>
          <w:sz w:val="24"/>
          <w:lang w:val="en-US"/>
        </w:rPr>
        <w:t>3</w:t>
      </w:r>
      <w:r w:rsidR="00BD0726" w:rsidRPr="00253327">
        <w:rPr>
          <w:rFonts w:ascii="Arial" w:hAnsi="Arial"/>
          <w:b/>
          <w:sz w:val="24"/>
          <w:lang w:val="en-US"/>
        </w:rPr>
        <w:t>.</w:t>
      </w:r>
      <w:r w:rsidR="00C93FE6" w:rsidRPr="00253327">
        <w:rPr>
          <w:rFonts w:ascii="Arial" w:hAnsi="Arial"/>
          <w:b/>
          <w:sz w:val="24"/>
          <w:lang w:val="en-US"/>
        </w:rPr>
        <w:t>4</w:t>
      </w:r>
      <w:r w:rsidR="003B508E">
        <w:rPr>
          <w:rFonts w:ascii="Arial" w:hAnsi="Arial"/>
          <w:b/>
          <w:sz w:val="24"/>
          <w:lang w:val="en-US"/>
        </w:rPr>
        <w:t>.1</w:t>
      </w:r>
    </w:p>
    <w:p w:rsidR="00FF59F1" w:rsidRPr="00253327" w:rsidRDefault="00FF59F1" w:rsidP="00FF59F1">
      <w:pPr>
        <w:tabs>
          <w:tab w:val="left" w:pos="1985"/>
        </w:tabs>
        <w:rPr>
          <w:rFonts w:ascii="Arial" w:hAnsi="Arial"/>
          <w:b/>
          <w:sz w:val="24"/>
          <w:lang w:val="en-US"/>
        </w:rPr>
      </w:pPr>
      <w:r w:rsidRPr="00253327">
        <w:rPr>
          <w:rFonts w:ascii="Arial" w:hAnsi="Arial"/>
          <w:b/>
          <w:sz w:val="24"/>
          <w:lang w:val="en-US"/>
        </w:rPr>
        <w:t xml:space="preserve">Source: </w:t>
      </w:r>
      <w:r w:rsidRPr="00253327">
        <w:rPr>
          <w:rFonts w:ascii="Arial" w:hAnsi="Arial"/>
          <w:b/>
          <w:sz w:val="24"/>
          <w:lang w:val="en-US"/>
        </w:rPr>
        <w:tab/>
        <w:t>Sequans Communications</w:t>
      </w:r>
    </w:p>
    <w:p w:rsidR="00FF59F1" w:rsidRPr="00FF59F1" w:rsidRDefault="00FF59F1" w:rsidP="00BF7353">
      <w:pPr>
        <w:tabs>
          <w:tab w:val="left" w:pos="1985"/>
        </w:tabs>
        <w:ind w:left="1980" w:hanging="1980"/>
        <w:rPr>
          <w:rFonts w:ascii="Arial" w:hAnsi="Arial"/>
          <w:b/>
          <w:sz w:val="24"/>
          <w:lang w:val="en-US"/>
        </w:rPr>
      </w:pPr>
      <w:r w:rsidRPr="00FF59F1">
        <w:rPr>
          <w:rFonts w:ascii="Arial" w:hAnsi="Arial"/>
          <w:b/>
          <w:sz w:val="24"/>
          <w:lang w:val="en-US"/>
        </w:rPr>
        <w:t xml:space="preserve">Title: </w:t>
      </w:r>
      <w:r w:rsidRPr="00FF59F1">
        <w:rPr>
          <w:rFonts w:ascii="Arial" w:hAnsi="Arial"/>
          <w:b/>
          <w:sz w:val="24"/>
          <w:lang w:val="en-US"/>
        </w:rPr>
        <w:tab/>
      </w:r>
      <w:r w:rsidR="004D1106">
        <w:rPr>
          <w:rFonts w:ascii="Arial" w:hAnsi="Arial"/>
          <w:b/>
          <w:sz w:val="24"/>
          <w:lang w:val="en-US"/>
        </w:rPr>
        <w:t>P</w:t>
      </w:r>
      <w:r w:rsidR="003B508E">
        <w:rPr>
          <w:rFonts w:ascii="Arial" w:hAnsi="Arial"/>
          <w:b/>
          <w:sz w:val="24"/>
          <w:lang w:val="en-US"/>
        </w:rPr>
        <w:t>reemption-based multiplexing of</w:t>
      </w:r>
      <w:r w:rsidR="004102FB">
        <w:rPr>
          <w:rFonts w:ascii="Arial" w:hAnsi="Arial"/>
          <w:b/>
          <w:sz w:val="24"/>
          <w:lang w:val="en-US"/>
        </w:rPr>
        <w:t xml:space="preserve"> URLLC and eMBB</w:t>
      </w:r>
      <w:r w:rsidR="00810A05">
        <w:rPr>
          <w:rFonts w:ascii="Arial" w:hAnsi="Arial"/>
          <w:b/>
          <w:sz w:val="24"/>
          <w:lang w:val="en-US"/>
        </w:rPr>
        <w:t xml:space="preserve"> in DL</w:t>
      </w:r>
    </w:p>
    <w:p w:rsidR="00FF59F1" w:rsidRPr="00FF59F1" w:rsidRDefault="00FF59F1" w:rsidP="00FF59F1">
      <w:pPr>
        <w:tabs>
          <w:tab w:val="left" w:pos="1985"/>
        </w:tabs>
        <w:ind w:left="1980" w:hanging="1980"/>
        <w:rPr>
          <w:rFonts w:ascii="Arial" w:hAnsi="Arial"/>
          <w:b/>
          <w:sz w:val="24"/>
          <w:lang w:val="en-US"/>
        </w:rPr>
      </w:pPr>
      <w:r w:rsidRPr="00FF59F1">
        <w:rPr>
          <w:rFonts w:ascii="Arial" w:hAnsi="Arial"/>
          <w:b/>
          <w:sz w:val="24"/>
          <w:lang w:val="en-US"/>
        </w:rPr>
        <w:t>Document for:</w:t>
      </w:r>
      <w:r w:rsidRPr="00FF59F1">
        <w:rPr>
          <w:rFonts w:ascii="Arial" w:hAnsi="Arial"/>
          <w:b/>
          <w:sz w:val="24"/>
          <w:lang w:val="en-US"/>
        </w:rPr>
        <w:tab/>
        <w:t xml:space="preserve">Discussion </w:t>
      </w:r>
      <w:r w:rsidR="004D4088">
        <w:rPr>
          <w:rFonts w:ascii="Arial" w:hAnsi="Arial"/>
          <w:b/>
          <w:sz w:val="24"/>
          <w:lang w:val="en-US"/>
        </w:rPr>
        <w:t>and decision</w:t>
      </w:r>
      <w:r w:rsidRPr="00FF59F1">
        <w:rPr>
          <w:rFonts w:ascii="Arial" w:hAnsi="Arial"/>
          <w:b/>
          <w:sz w:val="24"/>
          <w:lang w:val="en-US"/>
        </w:rPr>
        <w:t xml:space="preserve"> </w:t>
      </w:r>
    </w:p>
    <w:p w:rsidR="00FF59F1" w:rsidRPr="00FF59F1" w:rsidRDefault="00FF59F1" w:rsidP="00FF59F1">
      <w:pPr>
        <w:keepNext/>
        <w:keepLines/>
        <w:numPr>
          <w:ilvl w:val="0"/>
          <w:numId w:val="1"/>
        </w:numPr>
        <w:pBdr>
          <w:top w:val="single" w:sz="12" w:space="3" w:color="auto"/>
        </w:pBdr>
        <w:spacing w:before="240"/>
        <w:outlineLvl w:val="0"/>
        <w:rPr>
          <w:rFonts w:ascii="Arial" w:hAnsi="Arial"/>
          <w:sz w:val="36"/>
          <w:lang w:val="en-US"/>
        </w:rPr>
      </w:pPr>
      <w:r w:rsidRPr="00FF59F1">
        <w:rPr>
          <w:rFonts w:ascii="Arial" w:hAnsi="Arial"/>
          <w:sz w:val="36"/>
          <w:lang w:val="en-US"/>
        </w:rPr>
        <w:t>Introduction</w:t>
      </w:r>
    </w:p>
    <w:p w:rsidR="00810A05" w:rsidRPr="00BE1D44" w:rsidRDefault="00A6358E" w:rsidP="00A6358E">
      <w:pPr>
        <w:spacing w:after="60"/>
        <w:jc w:val="both"/>
        <w:rPr>
          <w:szCs w:val="22"/>
          <w:lang w:val="en-US"/>
        </w:rPr>
      </w:pPr>
      <w:r w:rsidRPr="00BE1D44">
        <w:rPr>
          <w:szCs w:val="22"/>
          <w:lang w:val="en-US"/>
        </w:rPr>
        <w:t>At the</w:t>
      </w:r>
      <w:r w:rsidR="00810A05" w:rsidRPr="00BE1D44">
        <w:rPr>
          <w:szCs w:val="22"/>
          <w:lang w:val="en-US"/>
        </w:rPr>
        <w:t xml:space="preserve"> RAN1#</w:t>
      </w:r>
      <w:r w:rsidR="00082A87" w:rsidRPr="00BE1D44">
        <w:rPr>
          <w:szCs w:val="22"/>
          <w:lang w:val="en-US"/>
        </w:rPr>
        <w:t>AH1_NR</w:t>
      </w:r>
      <w:r w:rsidR="00810A05" w:rsidRPr="00BE1D44">
        <w:rPr>
          <w:szCs w:val="22"/>
          <w:lang w:val="en-US"/>
        </w:rPr>
        <w:t xml:space="preserve"> </w:t>
      </w:r>
      <w:r w:rsidRPr="00BE1D44">
        <w:rPr>
          <w:szCs w:val="22"/>
          <w:lang w:val="en-US"/>
        </w:rPr>
        <w:t>meeting</w:t>
      </w:r>
      <w:r w:rsidR="00835E2A" w:rsidRPr="00BE1D44">
        <w:rPr>
          <w:szCs w:val="22"/>
          <w:lang w:val="en-US"/>
        </w:rPr>
        <w:t>,</w:t>
      </w:r>
      <w:r w:rsidRPr="00BE1D44">
        <w:rPr>
          <w:szCs w:val="22"/>
          <w:lang w:val="en-US"/>
        </w:rPr>
        <w:t xml:space="preserve"> </w:t>
      </w:r>
      <w:r w:rsidR="00593B2C" w:rsidRPr="00BE1D44">
        <w:rPr>
          <w:szCs w:val="22"/>
          <w:lang w:val="en-US"/>
        </w:rPr>
        <w:t>preemption-based</w:t>
      </w:r>
      <w:r w:rsidR="00082A87" w:rsidRPr="00BE1D44">
        <w:rPr>
          <w:szCs w:val="22"/>
          <w:lang w:val="en-US"/>
        </w:rPr>
        <w:t xml:space="preserve"> approach was supported as an option for</w:t>
      </w:r>
      <w:r w:rsidR="00835E2A" w:rsidRPr="00BE1D44">
        <w:rPr>
          <w:szCs w:val="22"/>
          <w:lang w:val="en-US"/>
        </w:rPr>
        <w:t xml:space="preserve"> </w:t>
      </w:r>
      <w:r w:rsidR="00082A87" w:rsidRPr="00BE1D44">
        <w:rPr>
          <w:szCs w:val="22"/>
          <w:lang w:val="en-US"/>
        </w:rPr>
        <w:t xml:space="preserve">achieving </w:t>
      </w:r>
      <w:r w:rsidR="00810A05" w:rsidRPr="00BE1D44">
        <w:rPr>
          <w:szCs w:val="22"/>
          <w:lang w:val="en-US"/>
        </w:rPr>
        <w:t>mu</w:t>
      </w:r>
      <w:r w:rsidR="00835E2A" w:rsidRPr="00BE1D44">
        <w:rPr>
          <w:szCs w:val="22"/>
          <w:lang w:val="en-US"/>
        </w:rPr>
        <w:t xml:space="preserve">ltiplexing </w:t>
      </w:r>
      <w:r w:rsidR="00082A87" w:rsidRPr="00BE1D44">
        <w:rPr>
          <w:szCs w:val="22"/>
          <w:lang w:val="en-US"/>
        </w:rPr>
        <w:t xml:space="preserve">of </w:t>
      </w:r>
      <w:r w:rsidR="00835E2A" w:rsidRPr="00BE1D44">
        <w:rPr>
          <w:szCs w:val="22"/>
          <w:lang w:val="en-US"/>
        </w:rPr>
        <w:t xml:space="preserve">eMBB </w:t>
      </w:r>
      <w:r w:rsidR="00082A87" w:rsidRPr="00BE1D44">
        <w:rPr>
          <w:szCs w:val="22"/>
          <w:lang w:val="en-US"/>
        </w:rPr>
        <w:t>and</w:t>
      </w:r>
      <w:r w:rsidR="00835E2A" w:rsidRPr="00BE1D44">
        <w:rPr>
          <w:szCs w:val="22"/>
          <w:lang w:val="en-US"/>
        </w:rPr>
        <w:t xml:space="preserve"> URLLC in DL</w:t>
      </w:r>
      <w:r w:rsidR="00205096" w:rsidRPr="00BE1D44">
        <w:rPr>
          <w:szCs w:val="22"/>
          <w:lang w:val="en-US"/>
        </w:rPr>
        <w:t xml:space="preserve"> </w:t>
      </w:r>
      <w:r w:rsidR="00082A87" w:rsidRPr="00BE1D44">
        <w:rPr>
          <w:szCs w:val="22"/>
          <w:lang w:val="en-US"/>
        </w:rPr>
        <w:t>with the following relevant agreements</w:t>
      </w:r>
      <w:r w:rsidR="00E61A9D">
        <w:rPr>
          <w:szCs w:val="22"/>
          <w:lang w:val="en-US"/>
        </w:rPr>
        <w:t xml:space="preserve"> [1]</w:t>
      </w:r>
      <w:r w:rsidR="002624F7" w:rsidRPr="00BE1D44">
        <w:rPr>
          <w:szCs w:val="22"/>
          <w:lang w:val="en-US"/>
        </w:rPr>
        <w:t>:</w:t>
      </w:r>
    </w:p>
    <w:p w:rsidR="0071776F" w:rsidRPr="00BE1D44" w:rsidRDefault="0071776F" w:rsidP="00205096">
      <w:pPr>
        <w:spacing w:after="60"/>
        <w:rPr>
          <w:b/>
          <w:szCs w:val="22"/>
          <w:u w:val="single"/>
          <w:lang w:eastAsia="ja-JP"/>
        </w:rPr>
      </w:pPr>
      <w:r w:rsidRPr="00BE1D44">
        <w:rPr>
          <w:rFonts w:hint="eastAsia"/>
          <w:b/>
          <w:szCs w:val="22"/>
          <w:highlight w:val="green"/>
          <w:u w:val="single"/>
          <w:lang w:eastAsia="ja-JP"/>
        </w:rPr>
        <w:t>Agreements:</w:t>
      </w:r>
    </w:p>
    <w:p w:rsidR="00082A87" w:rsidRPr="00BE1D44" w:rsidRDefault="00082A87" w:rsidP="00082A87">
      <w:pPr>
        <w:pStyle w:val="ListParagraph"/>
        <w:numPr>
          <w:ilvl w:val="0"/>
          <w:numId w:val="29"/>
        </w:numPr>
        <w:overflowPunct w:val="0"/>
        <w:autoSpaceDE w:val="0"/>
        <w:autoSpaceDN w:val="0"/>
        <w:adjustRightInd w:val="0"/>
        <w:textAlignment w:val="baseline"/>
        <w:rPr>
          <w:i/>
          <w:szCs w:val="22"/>
          <w:lang w:val="en-US"/>
        </w:rPr>
      </w:pPr>
      <w:r w:rsidRPr="00BE1D44">
        <w:rPr>
          <w:rFonts w:hint="eastAsia"/>
          <w:i/>
          <w:szCs w:val="22"/>
          <w:lang w:val="en-US"/>
        </w:rPr>
        <w:t>F</w:t>
      </w:r>
      <w:r w:rsidRPr="00BE1D44">
        <w:rPr>
          <w:rFonts w:hint="eastAsia"/>
          <w:i/>
          <w:szCs w:val="22"/>
        </w:rPr>
        <w:t>or DL, s</w:t>
      </w:r>
      <w:r w:rsidRPr="00BE1D44">
        <w:rPr>
          <w:i/>
          <w:szCs w:val="22"/>
        </w:rPr>
        <w:t>upport indication of time and/or frequency region of impacted eMBB resources to respective eMBB UE(s)</w:t>
      </w:r>
    </w:p>
    <w:p w:rsidR="00082A87" w:rsidRPr="00BE1D44" w:rsidRDefault="00082A87" w:rsidP="00082A87">
      <w:pPr>
        <w:pStyle w:val="ListParagraph"/>
        <w:numPr>
          <w:ilvl w:val="1"/>
          <w:numId w:val="29"/>
        </w:numPr>
        <w:overflowPunct w:val="0"/>
        <w:autoSpaceDE w:val="0"/>
        <w:autoSpaceDN w:val="0"/>
        <w:adjustRightInd w:val="0"/>
        <w:textAlignment w:val="baseline"/>
        <w:rPr>
          <w:i/>
          <w:szCs w:val="22"/>
          <w:lang w:val="en-US"/>
        </w:rPr>
      </w:pPr>
      <w:r w:rsidRPr="00BE1D44">
        <w:rPr>
          <w:i/>
          <w:szCs w:val="22"/>
        </w:rPr>
        <w:t xml:space="preserve">FFS: </w:t>
      </w:r>
      <w:r w:rsidRPr="00BE1D44">
        <w:rPr>
          <w:i/>
          <w:szCs w:val="22"/>
          <w:lang w:val="en-US"/>
        </w:rPr>
        <w:t>Details of  the granularity for impacted region used in the indication</w:t>
      </w:r>
      <w:r w:rsidRPr="00BE1D44">
        <w:rPr>
          <w:i/>
          <w:szCs w:val="22"/>
        </w:rPr>
        <w:t xml:space="preserve"> </w:t>
      </w:r>
    </w:p>
    <w:p w:rsidR="00082A87" w:rsidRPr="00BE1D44" w:rsidRDefault="00082A87" w:rsidP="00082A87">
      <w:pPr>
        <w:pStyle w:val="ListParagraph"/>
        <w:numPr>
          <w:ilvl w:val="2"/>
          <w:numId w:val="29"/>
        </w:numPr>
        <w:overflowPunct w:val="0"/>
        <w:autoSpaceDE w:val="0"/>
        <w:autoSpaceDN w:val="0"/>
        <w:adjustRightInd w:val="0"/>
        <w:textAlignment w:val="baseline"/>
        <w:rPr>
          <w:i/>
          <w:szCs w:val="22"/>
          <w:lang w:val="en-US"/>
        </w:rPr>
      </w:pPr>
      <w:r w:rsidRPr="00BE1D44">
        <w:rPr>
          <w:i/>
          <w:szCs w:val="22"/>
        </w:rPr>
        <w:t>e.g., PRB (group)/symbol (group)/mini-slot (group)/CB (group)/TB/Slot</w:t>
      </w:r>
    </w:p>
    <w:p w:rsidR="00082A87" w:rsidRPr="00BE1D44" w:rsidRDefault="00082A87" w:rsidP="00082A87">
      <w:pPr>
        <w:pStyle w:val="ListParagraph"/>
        <w:numPr>
          <w:ilvl w:val="1"/>
          <w:numId w:val="29"/>
        </w:numPr>
        <w:overflowPunct w:val="0"/>
        <w:autoSpaceDE w:val="0"/>
        <w:autoSpaceDN w:val="0"/>
        <w:adjustRightInd w:val="0"/>
        <w:textAlignment w:val="baseline"/>
        <w:rPr>
          <w:i/>
          <w:szCs w:val="22"/>
          <w:lang w:val="en-US"/>
        </w:rPr>
      </w:pPr>
      <w:r w:rsidRPr="00BE1D44">
        <w:rPr>
          <w:i/>
          <w:szCs w:val="22"/>
        </w:rPr>
        <w:t>The indication is transmitted at one of the following (will be down selected later)</w:t>
      </w:r>
    </w:p>
    <w:p w:rsidR="00082A87" w:rsidRPr="00BE1D44" w:rsidRDefault="00082A87" w:rsidP="00082A87">
      <w:pPr>
        <w:pStyle w:val="ListParagraph"/>
        <w:numPr>
          <w:ilvl w:val="2"/>
          <w:numId w:val="29"/>
        </w:numPr>
        <w:overflowPunct w:val="0"/>
        <w:autoSpaceDE w:val="0"/>
        <w:autoSpaceDN w:val="0"/>
        <w:adjustRightInd w:val="0"/>
        <w:textAlignment w:val="baseline"/>
        <w:rPr>
          <w:i/>
          <w:szCs w:val="22"/>
          <w:lang w:val="en-US"/>
        </w:rPr>
      </w:pPr>
      <w:r w:rsidRPr="00BE1D44">
        <w:rPr>
          <w:i/>
          <w:szCs w:val="22"/>
        </w:rPr>
        <w:t>during current eMBB TTI</w:t>
      </w:r>
    </w:p>
    <w:p w:rsidR="00082A87" w:rsidRPr="00BE1D44" w:rsidRDefault="00082A87" w:rsidP="00082A87">
      <w:pPr>
        <w:pStyle w:val="ListParagraph"/>
        <w:numPr>
          <w:ilvl w:val="2"/>
          <w:numId w:val="29"/>
        </w:numPr>
        <w:overflowPunct w:val="0"/>
        <w:autoSpaceDE w:val="0"/>
        <w:autoSpaceDN w:val="0"/>
        <w:adjustRightInd w:val="0"/>
        <w:textAlignment w:val="baseline"/>
        <w:rPr>
          <w:i/>
          <w:szCs w:val="22"/>
          <w:lang w:val="en-US"/>
        </w:rPr>
      </w:pPr>
      <w:r w:rsidRPr="00BE1D44">
        <w:rPr>
          <w:i/>
          <w:szCs w:val="22"/>
        </w:rPr>
        <w:t>after current eMBB TTI</w:t>
      </w:r>
    </w:p>
    <w:p w:rsidR="00082A87" w:rsidRPr="00BE1D44" w:rsidRDefault="00082A87" w:rsidP="00082A87">
      <w:pPr>
        <w:pStyle w:val="ListParagraph"/>
        <w:numPr>
          <w:ilvl w:val="2"/>
          <w:numId w:val="29"/>
        </w:numPr>
        <w:overflowPunct w:val="0"/>
        <w:autoSpaceDE w:val="0"/>
        <w:autoSpaceDN w:val="0"/>
        <w:adjustRightInd w:val="0"/>
        <w:textAlignment w:val="baseline"/>
        <w:rPr>
          <w:i/>
          <w:szCs w:val="22"/>
          <w:lang w:val="en-US"/>
        </w:rPr>
      </w:pPr>
      <w:r w:rsidRPr="00BE1D44">
        <w:rPr>
          <w:i/>
          <w:szCs w:val="22"/>
        </w:rPr>
        <w:t>during  and after current eMBB TTI</w:t>
      </w:r>
    </w:p>
    <w:p w:rsidR="00082A87" w:rsidRPr="00BE1D44" w:rsidRDefault="00082A87" w:rsidP="00082A87">
      <w:pPr>
        <w:pStyle w:val="ListParagraph"/>
        <w:numPr>
          <w:ilvl w:val="1"/>
          <w:numId w:val="29"/>
        </w:numPr>
        <w:overflowPunct w:val="0"/>
        <w:autoSpaceDE w:val="0"/>
        <w:autoSpaceDN w:val="0"/>
        <w:adjustRightInd w:val="0"/>
        <w:textAlignment w:val="baseline"/>
        <w:rPr>
          <w:i/>
          <w:szCs w:val="22"/>
          <w:lang w:val="en-US"/>
        </w:rPr>
      </w:pPr>
      <w:r w:rsidRPr="00BE1D44">
        <w:rPr>
          <w:i/>
          <w:szCs w:val="22"/>
        </w:rPr>
        <w:t>The indication is one of the following (will be down selected later)</w:t>
      </w:r>
    </w:p>
    <w:p w:rsidR="00082A87" w:rsidRPr="00BE1D44" w:rsidRDefault="00082A87" w:rsidP="00082A87">
      <w:pPr>
        <w:pStyle w:val="ListParagraph"/>
        <w:numPr>
          <w:ilvl w:val="2"/>
          <w:numId w:val="29"/>
        </w:numPr>
        <w:overflowPunct w:val="0"/>
        <w:autoSpaceDE w:val="0"/>
        <w:autoSpaceDN w:val="0"/>
        <w:adjustRightInd w:val="0"/>
        <w:textAlignment w:val="baseline"/>
        <w:rPr>
          <w:i/>
          <w:szCs w:val="22"/>
          <w:lang w:val="en-US"/>
        </w:rPr>
      </w:pPr>
      <w:r w:rsidRPr="00BE1D44">
        <w:rPr>
          <w:i/>
          <w:szCs w:val="22"/>
        </w:rPr>
        <w:t>explicit</w:t>
      </w:r>
    </w:p>
    <w:p w:rsidR="00082A87" w:rsidRPr="00BE1D44" w:rsidRDefault="00082A87" w:rsidP="00082A87">
      <w:pPr>
        <w:pStyle w:val="ListParagraph"/>
        <w:numPr>
          <w:ilvl w:val="2"/>
          <w:numId w:val="29"/>
        </w:numPr>
        <w:overflowPunct w:val="0"/>
        <w:autoSpaceDE w:val="0"/>
        <w:autoSpaceDN w:val="0"/>
        <w:adjustRightInd w:val="0"/>
        <w:textAlignment w:val="baseline"/>
        <w:rPr>
          <w:i/>
          <w:szCs w:val="22"/>
          <w:lang w:val="en-US"/>
        </w:rPr>
      </w:pPr>
      <w:r w:rsidRPr="00BE1D44">
        <w:rPr>
          <w:i/>
          <w:szCs w:val="22"/>
        </w:rPr>
        <w:t>implicit</w:t>
      </w:r>
    </w:p>
    <w:p w:rsidR="00082A87" w:rsidRPr="00BE1D44" w:rsidRDefault="00082A87" w:rsidP="00082A87">
      <w:pPr>
        <w:pStyle w:val="ListParagraph"/>
        <w:numPr>
          <w:ilvl w:val="2"/>
          <w:numId w:val="29"/>
        </w:numPr>
        <w:overflowPunct w:val="0"/>
        <w:autoSpaceDE w:val="0"/>
        <w:autoSpaceDN w:val="0"/>
        <w:adjustRightInd w:val="0"/>
        <w:textAlignment w:val="baseline"/>
        <w:rPr>
          <w:b/>
          <w:i/>
          <w:szCs w:val="22"/>
          <w:lang w:val="en-US"/>
        </w:rPr>
      </w:pPr>
      <w:r w:rsidRPr="00BE1D44">
        <w:rPr>
          <w:i/>
          <w:szCs w:val="22"/>
        </w:rPr>
        <w:t>explicit and implicit</w:t>
      </w:r>
    </w:p>
    <w:p w:rsidR="001E1018" w:rsidRPr="00BE1D44" w:rsidRDefault="001E1018" w:rsidP="001E1018">
      <w:pPr>
        <w:jc w:val="both"/>
        <w:rPr>
          <w:color w:val="000000"/>
          <w:szCs w:val="22"/>
        </w:rPr>
      </w:pPr>
      <w:r w:rsidRPr="00BE1D44">
        <w:rPr>
          <w:szCs w:val="22"/>
          <w:lang w:val="en-US"/>
        </w:rPr>
        <w:t xml:space="preserve">In this contribution we </w:t>
      </w:r>
      <w:r w:rsidR="004D1106" w:rsidRPr="00BE1D44">
        <w:rPr>
          <w:szCs w:val="22"/>
          <w:lang w:val="en-US"/>
        </w:rPr>
        <w:t xml:space="preserve">provide </w:t>
      </w:r>
      <w:r w:rsidR="004D1106" w:rsidRPr="00BE1D44">
        <w:rPr>
          <w:color w:val="000000"/>
          <w:szCs w:val="22"/>
        </w:rPr>
        <w:t>our views on in</w:t>
      </w:r>
      <w:proofErr w:type="spellStart"/>
      <w:r w:rsidR="004D1106" w:rsidRPr="00BE1D44">
        <w:rPr>
          <w:szCs w:val="22"/>
          <w:lang w:val="en-US"/>
        </w:rPr>
        <w:t>dication</w:t>
      </w:r>
      <w:proofErr w:type="spellEnd"/>
      <w:r w:rsidR="004D1106" w:rsidRPr="00BE1D44">
        <w:rPr>
          <w:szCs w:val="22"/>
          <w:lang w:val="en-US"/>
        </w:rPr>
        <w:t xml:space="preserve"> of the impacted resources to </w:t>
      </w:r>
      <w:r w:rsidR="00C9166F">
        <w:rPr>
          <w:szCs w:val="22"/>
          <w:lang w:val="en-US"/>
        </w:rPr>
        <w:t xml:space="preserve">relevant </w:t>
      </w:r>
      <w:r w:rsidR="004D1106" w:rsidRPr="00BE1D44">
        <w:rPr>
          <w:szCs w:val="22"/>
          <w:lang w:val="en-US"/>
        </w:rPr>
        <w:t>eMBB UE</w:t>
      </w:r>
      <w:r w:rsidR="00C9166F">
        <w:rPr>
          <w:szCs w:val="22"/>
          <w:lang w:val="en-US"/>
        </w:rPr>
        <w:t>s</w:t>
      </w:r>
      <w:r w:rsidR="004D1106" w:rsidRPr="00BE1D44">
        <w:rPr>
          <w:szCs w:val="22"/>
          <w:lang w:val="en-US"/>
        </w:rPr>
        <w:t xml:space="preserve"> and </w:t>
      </w:r>
      <w:r w:rsidRPr="00BE1D44">
        <w:rPr>
          <w:szCs w:val="22"/>
          <w:lang w:val="en-US"/>
        </w:rPr>
        <w:t>discuss on retransmission approaches for recovering eMBB data punctured by URLLC transmissions.</w:t>
      </w:r>
      <w:r w:rsidR="004D1106" w:rsidRPr="00BE1D44">
        <w:rPr>
          <w:szCs w:val="22"/>
          <w:lang w:val="en-US"/>
        </w:rPr>
        <w:t xml:space="preserve"> </w:t>
      </w:r>
      <w:r w:rsidR="004D1106" w:rsidRPr="00BE1D44">
        <w:rPr>
          <w:color w:val="000000"/>
          <w:szCs w:val="22"/>
        </w:rPr>
        <w:t>Discussion on resource sharing between URLLC &amp; eMBB in UL</w:t>
      </w:r>
      <w:r w:rsidR="004D1106" w:rsidRPr="00BE1D44" w:rsidDel="0032783B">
        <w:rPr>
          <w:color w:val="000000"/>
          <w:szCs w:val="22"/>
        </w:rPr>
        <w:t xml:space="preserve"> </w:t>
      </w:r>
      <w:r w:rsidR="004D1106" w:rsidRPr="00BE1D44">
        <w:rPr>
          <w:color w:val="000000"/>
          <w:szCs w:val="22"/>
        </w:rPr>
        <w:t>is given in our companion contribution</w:t>
      </w:r>
      <w:r w:rsidR="00E61A9D">
        <w:rPr>
          <w:color w:val="000000"/>
          <w:szCs w:val="22"/>
        </w:rPr>
        <w:t xml:space="preserve"> [2]</w:t>
      </w:r>
      <w:r w:rsidR="004D1106" w:rsidRPr="00BE1D44">
        <w:rPr>
          <w:color w:val="000000"/>
          <w:szCs w:val="22"/>
        </w:rPr>
        <w:t>.</w:t>
      </w:r>
    </w:p>
    <w:p w:rsidR="004D1106" w:rsidRPr="004D1106" w:rsidRDefault="004D1106" w:rsidP="004D1106">
      <w:pPr>
        <w:pStyle w:val="Heading1"/>
      </w:pPr>
      <w:r>
        <w:t>Indication</w:t>
      </w:r>
    </w:p>
    <w:p w:rsidR="00677407" w:rsidRDefault="00677407" w:rsidP="00F847D9">
      <w:pPr>
        <w:jc w:val="both"/>
      </w:pPr>
      <w:r w:rsidRPr="00677407">
        <w:t>The performance degradation of punctured eMBB transmission</w:t>
      </w:r>
      <w:r>
        <w:t xml:space="preserve"> in DL</w:t>
      </w:r>
      <w:r w:rsidRPr="00677407">
        <w:t xml:space="preserve"> can be significantly contained just by obtaining indication at eMBB UE on which part of its transmission is punctured</w:t>
      </w:r>
      <w:r>
        <w:t xml:space="preserve">. Therefore, it has been proposed to </w:t>
      </w:r>
      <w:r w:rsidR="00F847D9">
        <w:t>support</w:t>
      </w:r>
      <w:r w:rsidR="0066435A">
        <w:t xml:space="preserve"> such indication. </w:t>
      </w:r>
      <w:r>
        <w:t xml:space="preserve">Puncturing </w:t>
      </w:r>
      <w:r w:rsidRPr="00677407">
        <w:t xml:space="preserve">indication can be explicit or implicit or a combination of </w:t>
      </w:r>
      <w:r w:rsidR="00C9166F">
        <w:t>both</w:t>
      </w:r>
      <w:r w:rsidRPr="00677407">
        <w:t>.</w:t>
      </w:r>
      <w:r w:rsidR="00C83BE2">
        <w:t xml:space="preserve"> </w:t>
      </w:r>
    </w:p>
    <w:p w:rsidR="00C83BE2" w:rsidRDefault="00C83BE2" w:rsidP="00F847D9">
      <w:pPr>
        <w:jc w:val="both"/>
      </w:pPr>
      <w:r>
        <w:t>Implicit indicator has the a</w:t>
      </w:r>
      <w:r w:rsidR="0003303C">
        <w:t>dvantage of no requiring extra signalling resources</w:t>
      </w:r>
      <w:r w:rsidR="00002327">
        <w:t>.</w:t>
      </w:r>
      <w:r w:rsidR="0003303C">
        <w:t xml:space="preserve"> </w:t>
      </w:r>
      <w:r w:rsidR="00002327">
        <w:t>This</w:t>
      </w:r>
      <w:r w:rsidR="0003303C">
        <w:t xml:space="preserve"> may however be insignificant considering </w:t>
      </w:r>
      <w:r w:rsidR="00002327">
        <w:t xml:space="preserve">the </w:t>
      </w:r>
      <w:r w:rsidR="0003303C">
        <w:t xml:space="preserve">fact that </w:t>
      </w:r>
      <w:r w:rsidR="005A2610">
        <w:t>the</w:t>
      </w:r>
      <w:r w:rsidR="0003303C">
        <w:t xml:space="preserve"> indication </w:t>
      </w:r>
      <w:r w:rsidR="00002327">
        <w:t>will most probably regard</w:t>
      </w:r>
      <w:r w:rsidR="0003303C">
        <w:t xml:space="preserve"> </w:t>
      </w:r>
      <w:r w:rsidR="005A2610">
        <w:t xml:space="preserve">only </w:t>
      </w:r>
      <w:r w:rsidR="0003303C">
        <w:t>a few bits within a</w:t>
      </w:r>
      <w:r w:rsidR="00235EB5">
        <w:t>n</w:t>
      </w:r>
      <w:r w:rsidR="0003303C">
        <w:t xml:space="preserve"> eMBB </w:t>
      </w:r>
      <w:r w:rsidR="00AA335E">
        <w:t>TTI</w:t>
      </w:r>
      <w:r w:rsidR="0003303C">
        <w:t>.</w:t>
      </w:r>
      <w:r w:rsidR="00002327">
        <w:t xml:space="preserve"> On the other hand, eMBB UE is required to search and imprecisely estimate for implicit indication, </w:t>
      </w:r>
      <w:r w:rsidR="00AA335E">
        <w:t xml:space="preserve">e.g., by blind detection of URLLC DMRS symbols (if they are different), and additional complexity and power consumption will be added </w:t>
      </w:r>
      <w:r w:rsidR="00002327">
        <w:t xml:space="preserve">especially </w:t>
      </w:r>
      <w:r w:rsidR="00AA335E">
        <w:t>when</w:t>
      </w:r>
      <w:r w:rsidR="00002327">
        <w:t xml:space="preserve"> URLLC </w:t>
      </w:r>
      <w:r w:rsidR="00AA335E">
        <w:t>may use a</w:t>
      </w:r>
      <w:r w:rsidR="00002327">
        <w:t xml:space="preserve"> different numerology </w:t>
      </w:r>
      <w:r w:rsidR="00AA335E">
        <w:t>from</w:t>
      </w:r>
      <w:r w:rsidR="00002327">
        <w:t xml:space="preserve"> eMBB</w:t>
      </w:r>
      <w:r w:rsidR="0066435A">
        <w:t xml:space="preserve"> as explained more in [3]</w:t>
      </w:r>
      <w:r w:rsidR="00002327">
        <w:t xml:space="preserve">. </w:t>
      </w:r>
    </w:p>
    <w:p w:rsidR="00677407" w:rsidRDefault="00002327" w:rsidP="00F847D9">
      <w:pPr>
        <w:jc w:val="both"/>
      </w:pPr>
      <w:r>
        <w:t xml:space="preserve">Explicit indicator minimises the complexity imposed on eMBB UE. </w:t>
      </w:r>
      <w:r w:rsidR="00677407">
        <w:t>Moreover, i</w:t>
      </w:r>
      <w:r w:rsidR="00677407" w:rsidRPr="00677407">
        <w:t>n case a supplementary transmission is used to aid the eMBB performance due to puncturing, additional indication information may be needed</w:t>
      </w:r>
      <w:r w:rsidR="00AA335E">
        <w:t xml:space="preserve"> to indicate an immediate retransmission</w:t>
      </w:r>
      <w:r w:rsidR="00677407" w:rsidRPr="00677407">
        <w:t>.</w:t>
      </w:r>
      <w:r w:rsidR="00677407">
        <w:t xml:space="preserve"> Such retransmission information</w:t>
      </w:r>
      <w:r w:rsidR="00972A2C">
        <w:t>/indication</w:t>
      </w:r>
      <w:r w:rsidR="00677407">
        <w:t xml:space="preserve"> </w:t>
      </w:r>
      <w:r w:rsidR="00AA335E">
        <w:t>could</w:t>
      </w:r>
      <w:r w:rsidR="00677407">
        <w:t xml:space="preserve"> be combine</w:t>
      </w:r>
      <w:r w:rsidR="00AA335E">
        <w:t>d</w:t>
      </w:r>
      <w:r w:rsidR="00677407">
        <w:t xml:space="preserve"> with </w:t>
      </w:r>
      <w:r w:rsidR="00AA335E">
        <w:t xml:space="preserve">the said </w:t>
      </w:r>
      <w:r w:rsidR="00677407">
        <w:t>explicit puncturing indication.</w:t>
      </w:r>
      <w:r w:rsidR="00AA335E">
        <w:t xml:space="preserve"> </w:t>
      </w:r>
    </w:p>
    <w:p w:rsidR="00AA335E" w:rsidRDefault="00D33602" w:rsidP="00F847D9">
      <w:pPr>
        <w:jc w:val="both"/>
      </w:pPr>
      <w:r>
        <w:lastRenderedPageBreak/>
        <w:t xml:space="preserve">Considering multiple eMBB UEs’ transmission may be impacted by a single URLLC transmission, if the impacted region of time and/or frequency is indicated to these UEs, there is no need for the indicator to be addressed to each single UE and actually this indicator can be sent </w:t>
      </w:r>
      <w:r w:rsidRPr="00D33602">
        <w:t>anonymous</w:t>
      </w:r>
      <w:r w:rsidR="00D51495">
        <w:t>ly</w:t>
      </w:r>
      <w:r>
        <w:t xml:space="preserve">. </w:t>
      </w:r>
    </w:p>
    <w:p w:rsidR="00D33602" w:rsidRDefault="00F847D9" w:rsidP="00F847D9">
      <w:pPr>
        <w:jc w:val="both"/>
        <w:rPr>
          <w:b/>
          <w:i/>
        </w:rPr>
      </w:pPr>
      <w:r w:rsidRPr="004F57F3">
        <w:rPr>
          <w:b/>
          <w:i/>
          <w:iCs/>
        </w:rPr>
        <w:t xml:space="preserve">Proposal </w:t>
      </w:r>
      <w:r>
        <w:rPr>
          <w:b/>
          <w:i/>
          <w:iCs/>
        </w:rPr>
        <w:t>1</w:t>
      </w:r>
      <w:r w:rsidRPr="004F57F3">
        <w:rPr>
          <w:b/>
          <w:i/>
          <w:iCs/>
        </w:rPr>
        <w:t xml:space="preserve">: </w:t>
      </w:r>
      <w:r w:rsidRPr="004F57F3">
        <w:rPr>
          <w:b/>
          <w:i/>
        </w:rPr>
        <w:t xml:space="preserve">It </w:t>
      </w:r>
      <w:r>
        <w:rPr>
          <w:b/>
          <w:i/>
        </w:rPr>
        <w:t xml:space="preserve">is proposed to support explicit indication of time and/or frequency region of impacted eMBB resources </w:t>
      </w:r>
      <w:r w:rsidR="00D33602">
        <w:rPr>
          <w:b/>
          <w:i/>
        </w:rPr>
        <w:t xml:space="preserve">and relevant </w:t>
      </w:r>
      <w:r>
        <w:rPr>
          <w:b/>
          <w:i/>
        </w:rPr>
        <w:t>eMBB UEs</w:t>
      </w:r>
      <w:r w:rsidR="00D33602">
        <w:rPr>
          <w:b/>
          <w:i/>
        </w:rPr>
        <w:t xml:space="preserve"> can use this indicator to improve the DL </w:t>
      </w:r>
      <w:r w:rsidR="00701E90">
        <w:rPr>
          <w:b/>
          <w:i/>
        </w:rPr>
        <w:t>performance</w:t>
      </w:r>
      <w:r w:rsidR="00D6442B">
        <w:rPr>
          <w:b/>
          <w:i/>
        </w:rPr>
        <w:t xml:space="preserve">. </w:t>
      </w:r>
    </w:p>
    <w:p w:rsidR="00F847D9" w:rsidRDefault="00D33602" w:rsidP="00F847D9">
      <w:pPr>
        <w:jc w:val="both"/>
        <w:rPr>
          <w:b/>
          <w:i/>
        </w:rPr>
      </w:pPr>
      <w:r>
        <w:rPr>
          <w:b/>
          <w:i/>
        </w:rPr>
        <w:t>Proposal 2:</w:t>
      </w:r>
      <w:r w:rsidR="00D6442B">
        <w:rPr>
          <w:b/>
          <w:i/>
        </w:rPr>
        <w:t xml:space="preserve"> </w:t>
      </w:r>
      <w:r w:rsidR="00D6442B" w:rsidRPr="00F847D9">
        <w:rPr>
          <w:b/>
          <w:i/>
          <w:iCs/>
        </w:rPr>
        <w:t xml:space="preserve">The indicator can optionally </w:t>
      </w:r>
      <w:r w:rsidR="00972A2C">
        <w:rPr>
          <w:b/>
          <w:i/>
          <w:iCs/>
        </w:rPr>
        <w:t>schedule</w:t>
      </w:r>
      <w:r w:rsidR="00D6442B" w:rsidRPr="00F847D9">
        <w:rPr>
          <w:b/>
          <w:i/>
          <w:iCs/>
        </w:rPr>
        <w:t xml:space="preserve"> a retransmission of the information pre-empted by the URLLC transmission</w:t>
      </w:r>
      <w:r w:rsidR="00D6442B">
        <w:rPr>
          <w:b/>
          <w:i/>
          <w:iCs/>
        </w:rPr>
        <w:t>.</w:t>
      </w:r>
    </w:p>
    <w:p w:rsidR="00677407" w:rsidRPr="001B42DB" w:rsidRDefault="00677407" w:rsidP="00F847D9">
      <w:pPr>
        <w:spacing w:after="0"/>
        <w:jc w:val="both"/>
        <w:rPr>
          <w:rFonts w:eastAsia="SimSun"/>
          <w:szCs w:val="22"/>
          <w:lang w:eastAsia="zh-CN"/>
        </w:rPr>
      </w:pPr>
      <w:r>
        <w:t>Puncturing-related information can be</w:t>
      </w:r>
      <w:r>
        <w:rPr>
          <w:rFonts w:eastAsia="SimSun"/>
          <w:szCs w:val="22"/>
          <w:lang w:eastAsia="zh-CN"/>
        </w:rPr>
        <w:t xml:space="preserve"> </w:t>
      </w:r>
      <w:r w:rsidR="00451468">
        <w:rPr>
          <w:rFonts w:eastAsia="SimSun"/>
          <w:szCs w:val="22"/>
          <w:lang w:eastAsia="zh-CN"/>
        </w:rPr>
        <w:t xml:space="preserve">explicitly </w:t>
      </w:r>
      <w:r>
        <w:rPr>
          <w:rFonts w:eastAsia="SimSun"/>
          <w:szCs w:val="22"/>
          <w:lang w:eastAsia="zh-CN"/>
        </w:rPr>
        <w:t>indicated</w:t>
      </w:r>
      <w:r w:rsidRPr="001B42DB">
        <w:rPr>
          <w:rFonts w:eastAsia="SimSun"/>
          <w:szCs w:val="22"/>
          <w:lang w:eastAsia="zh-CN"/>
        </w:rPr>
        <w:t xml:space="preserve"> </w:t>
      </w:r>
      <w:r w:rsidRPr="001B42DB">
        <w:t xml:space="preserve">only after it is known to gNB </w:t>
      </w:r>
      <w:r>
        <w:t>if, which and how</w:t>
      </w:r>
      <w:r w:rsidRPr="001B42DB">
        <w:t xml:space="preserve"> eMBB resources </w:t>
      </w:r>
      <w:r>
        <w:t xml:space="preserve">will be (or </w:t>
      </w:r>
      <w:r w:rsidRPr="001B42DB">
        <w:t>are</w:t>
      </w:r>
      <w:r>
        <w:t xml:space="preserve"> already)</w:t>
      </w:r>
      <w:r w:rsidRPr="001B42DB">
        <w:t xml:space="preserve"> impacted</w:t>
      </w:r>
      <w:r w:rsidR="00451468">
        <w:t xml:space="preserve">. </w:t>
      </w:r>
      <w:proofErr w:type="gramStart"/>
      <w:r w:rsidR="00E310E6" w:rsidRPr="00E310E6">
        <w:t>gNB</w:t>
      </w:r>
      <w:proofErr w:type="gramEnd"/>
      <w:r w:rsidR="00E310E6" w:rsidRPr="00E310E6">
        <w:t xml:space="preserve"> can configure the existence </w:t>
      </w:r>
      <w:r w:rsidR="00E310E6">
        <w:t>of such indicator as well as</w:t>
      </w:r>
      <w:r w:rsidR="00E310E6" w:rsidRPr="00E310E6">
        <w:t xml:space="preserve"> </w:t>
      </w:r>
      <w:r w:rsidR="00E310E6">
        <w:t xml:space="preserve">the </w:t>
      </w:r>
      <w:r w:rsidR="00E310E6" w:rsidRPr="00E310E6">
        <w:t>information provided by the indicator, via e.g. RRC.</w:t>
      </w:r>
      <w:r w:rsidR="00E310E6">
        <w:t xml:space="preserve"> </w:t>
      </w:r>
      <w:r w:rsidR="00451468">
        <w:t>The following possible indicator types exist considering the location of transmission</w:t>
      </w:r>
      <w:r w:rsidRPr="001B42DB">
        <w:t>:</w:t>
      </w:r>
      <w:r w:rsidRPr="001B42DB">
        <w:rPr>
          <w:rFonts w:eastAsia="SimSun"/>
          <w:szCs w:val="22"/>
          <w:lang w:eastAsia="zh-CN"/>
        </w:rPr>
        <w:t xml:space="preserve"> </w:t>
      </w:r>
    </w:p>
    <w:p w:rsidR="00677407" w:rsidRPr="001B42DB" w:rsidRDefault="00002327" w:rsidP="00F847D9">
      <w:pPr>
        <w:numPr>
          <w:ilvl w:val="1"/>
          <w:numId w:val="26"/>
        </w:numPr>
        <w:spacing w:after="0"/>
        <w:jc w:val="both"/>
        <w:rPr>
          <w:rFonts w:eastAsia="SimSun"/>
          <w:szCs w:val="22"/>
          <w:lang w:eastAsia="zh-CN"/>
        </w:rPr>
      </w:pPr>
      <w:r>
        <w:rPr>
          <w:rFonts w:eastAsia="SimSun"/>
          <w:szCs w:val="22"/>
          <w:lang w:eastAsia="zh-CN"/>
        </w:rPr>
        <w:t>Pre-indicator</w:t>
      </w:r>
      <w:r w:rsidR="00451468">
        <w:rPr>
          <w:rFonts w:eastAsia="SimSun"/>
          <w:szCs w:val="22"/>
          <w:lang w:eastAsia="zh-CN"/>
        </w:rPr>
        <w:t>, prior or</w:t>
      </w:r>
      <w:r>
        <w:rPr>
          <w:rFonts w:eastAsia="SimSun"/>
          <w:szCs w:val="22"/>
          <w:lang w:eastAsia="zh-CN"/>
        </w:rPr>
        <w:t xml:space="preserve"> </w:t>
      </w:r>
      <w:r w:rsidR="00677407" w:rsidRPr="001B42DB">
        <w:rPr>
          <w:rFonts w:eastAsia="SimSun"/>
          <w:szCs w:val="22"/>
          <w:lang w:eastAsia="zh-CN"/>
        </w:rPr>
        <w:t xml:space="preserve">at </w:t>
      </w:r>
      <w:r w:rsidR="00451468">
        <w:rPr>
          <w:rFonts w:eastAsia="SimSun"/>
          <w:szCs w:val="22"/>
          <w:lang w:eastAsia="zh-CN"/>
        </w:rPr>
        <w:t xml:space="preserve">the start of </w:t>
      </w:r>
      <w:r w:rsidR="00677407" w:rsidRPr="001B42DB">
        <w:rPr>
          <w:rFonts w:eastAsia="SimSun"/>
          <w:szCs w:val="22"/>
          <w:lang w:eastAsia="zh-CN"/>
        </w:rPr>
        <w:t xml:space="preserve">each </w:t>
      </w:r>
      <w:r w:rsidR="00451468">
        <w:rPr>
          <w:rFonts w:eastAsia="SimSun"/>
          <w:szCs w:val="22"/>
          <w:lang w:eastAsia="zh-CN"/>
        </w:rPr>
        <w:t>possible puncturing</w:t>
      </w:r>
      <w:r w:rsidR="00677407" w:rsidRPr="001B42DB">
        <w:rPr>
          <w:rFonts w:eastAsia="SimSun"/>
          <w:szCs w:val="22"/>
          <w:lang w:eastAsia="zh-CN"/>
        </w:rPr>
        <w:t xml:space="preserve"> event (e.g. </w:t>
      </w:r>
      <w:r w:rsidR="00451468">
        <w:rPr>
          <w:rFonts w:eastAsia="SimSun"/>
          <w:szCs w:val="22"/>
          <w:lang w:eastAsia="zh-CN"/>
        </w:rPr>
        <w:t>at</w:t>
      </w:r>
      <w:r w:rsidR="00677407" w:rsidRPr="001B42DB">
        <w:rPr>
          <w:rFonts w:eastAsia="SimSun"/>
          <w:szCs w:val="22"/>
          <w:lang w:eastAsia="zh-CN"/>
        </w:rPr>
        <w:t xml:space="preserve"> DCI of URLLC</w:t>
      </w:r>
      <w:r w:rsidR="00451468">
        <w:rPr>
          <w:rFonts w:eastAsia="SimSun"/>
          <w:szCs w:val="22"/>
          <w:lang w:eastAsia="zh-CN"/>
        </w:rPr>
        <w:t xml:space="preserve"> mini-slot</w:t>
      </w:r>
      <w:r w:rsidR="00677407" w:rsidRPr="001B42DB">
        <w:rPr>
          <w:rFonts w:eastAsia="SimSun"/>
          <w:szCs w:val="22"/>
          <w:lang w:eastAsia="zh-CN"/>
        </w:rPr>
        <w:t>)</w:t>
      </w:r>
      <w:r w:rsidR="00677407">
        <w:rPr>
          <w:rFonts w:eastAsia="SimSun"/>
          <w:szCs w:val="22"/>
          <w:lang w:eastAsia="zh-CN"/>
        </w:rPr>
        <w:t>;</w:t>
      </w:r>
    </w:p>
    <w:p w:rsidR="00677407" w:rsidRPr="001B42DB" w:rsidRDefault="00451468" w:rsidP="00F847D9">
      <w:pPr>
        <w:numPr>
          <w:ilvl w:val="1"/>
          <w:numId w:val="26"/>
        </w:numPr>
        <w:spacing w:after="0"/>
        <w:jc w:val="both"/>
        <w:rPr>
          <w:rFonts w:eastAsia="SimSun"/>
          <w:szCs w:val="22"/>
          <w:lang w:eastAsia="zh-CN"/>
        </w:rPr>
      </w:pPr>
      <w:r>
        <w:rPr>
          <w:rFonts w:eastAsia="SimSun"/>
          <w:szCs w:val="22"/>
          <w:lang w:eastAsia="zh-CN"/>
        </w:rPr>
        <w:t xml:space="preserve">Post-indicator </w:t>
      </w:r>
      <w:r w:rsidR="00677407" w:rsidRPr="001B42DB">
        <w:rPr>
          <w:rFonts w:eastAsia="SimSun"/>
          <w:szCs w:val="22"/>
          <w:lang w:eastAsia="zh-CN"/>
        </w:rPr>
        <w:t xml:space="preserve">at the </w:t>
      </w:r>
      <w:r>
        <w:rPr>
          <w:rFonts w:eastAsia="SimSun"/>
          <w:szCs w:val="22"/>
          <w:lang w:eastAsia="zh-CN"/>
        </w:rPr>
        <w:t>same eMBB TTI</w:t>
      </w:r>
      <w:r w:rsidR="00677407">
        <w:rPr>
          <w:rFonts w:eastAsia="SimSun"/>
          <w:szCs w:val="22"/>
          <w:lang w:eastAsia="zh-CN"/>
        </w:rPr>
        <w:t xml:space="preserve"> (e.g. by introducing control info at slot end);</w:t>
      </w:r>
      <w:r w:rsidR="00677407" w:rsidRPr="001B42DB">
        <w:rPr>
          <w:rFonts w:eastAsia="SimSun"/>
          <w:szCs w:val="22"/>
          <w:lang w:eastAsia="zh-CN"/>
        </w:rPr>
        <w:t xml:space="preserve"> </w:t>
      </w:r>
    </w:p>
    <w:p w:rsidR="00451468" w:rsidRDefault="00451468" w:rsidP="00F847D9">
      <w:pPr>
        <w:numPr>
          <w:ilvl w:val="1"/>
          <w:numId w:val="26"/>
        </w:numPr>
        <w:spacing w:after="0"/>
        <w:jc w:val="both"/>
        <w:rPr>
          <w:rFonts w:eastAsia="SimSun"/>
          <w:szCs w:val="22"/>
          <w:lang w:eastAsia="zh-CN"/>
        </w:rPr>
      </w:pPr>
      <w:r>
        <w:rPr>
          <w:rFonts w:eastAsia="SimSun"/>
          <w:szCs w:val="22"/>
          <w:lang w:eastAsia="zh-CN"/>
        </w:rPr>
        <w:t xml:space="preserve">Post-indicator </w:t>
      </w:r>
      <w:r w:rsidR="00677407" w:rsidRPr="001B42DB">
        <w:rPr>
          <w:rFonts w:eastAsia="SimSun"/>
          <w:szCs w:val="22"/>
          <w:lang w:eastAsia="zh-CN"/>
        </w:rPr>
        <w:t xml:space="preserve">at a next </w:t>
      </w:r>
      <w:r>
        <w:rPr>
          <w:rFonts w:eastAsia="SimSun"/>
          <w:szCs w:val="22"/>
          <w:lang w:eastAsia="zh-CN"/>
        </w:rPr>
        <w:t>eMBB TTI</w:t>
      </w:r>
      <w:r w:rsidR="00677407" w:rsidRPr="001B42DB">
        <w:rPr>
          <w:rFonts w:eastAsia="SimSun"/>
          <w:szCs w:val="22"/>
          <w:lang w:eastAsia="zh-CN"/>
        </w:rPr>
        <w:t xml:space="preserve"> </w:t>
      </w:r>
      <w:r>
        <w:rPr>
          <w:rFonts w:eastAsia="SimSun"/>
          <w:szCs w:val="22"/>
          <w:lang w:eastAsia="zh-CN"/>
        </w:rPr>
        <w:t>(e.g. at DCI of eMBB slot)</w:t>
      </w:r>
    </w:p>
    <w:p w:rsidR="00677407" w:rsidRPr="001B42DB" w:rsidRDefault="00677407" w:rsidP="00451468">
      <w:pPr>
        <w:numPr>
          <w:ilvl w:val="2"/>
          <w:numId w:val="26"/>
        </w:numPr>
        <w:spacing w:after="0"/>
        <w:jc w:val="both"/>
        <w:rPr>
          <w:rFonts w:eastAsia="SimSun"/>
          <w:szCs w:val="22"/>
          <w:lang w:eastAsia="zh-CN"/>
        </w:rPr>
      </w:pPr>
      <w:r w:rsidRPr="001B42DB">
        <w:rPr>
          <w:rFonts w:eastAsia="SimSun"/>
          <w:szCs w:val="22"/>
          <w:lang w:eastAsia="zh-CN"/>
        </w:rPr>
        <w:t xml:space="preserve">of the same eMBB UE (e.g. </w:t>
      </w:r>
      <w:r w:rsidR="00D6442B">
        <w:rPr>
          <w:rFonts w:eastAsia="SimSun"/>
          <w:szCs w:val="22"/>
          <w:lang w:eastAsia="zh-CN"/>
        </w:rPr>
        <w:t>on next scheduling interval</w:t>
      </w:r>
      <w:r w:rsidRPr="001B42DB">
        <w:rPr>
          <w:rFonts w:eastAsia="SimSun"/>
          <w:szCs w:val="22"/>
          <w:lang w:eastAsia="zh-CN"/>
        </w:rPr>
        <w:t>)</w:t>
      </w:r>
      <w:r>
        <w:rPr>
          <w:rFonts w:eastAsia="SimSun"/>
          <w:szCs w:val="22"/>
          <w:lang w:eastAsia="zh-CN"/>
        </w:rPr>
        <w:t>;</w:t>
      </w:r>
    </w:p>
    <w:p w:rsidR="00677407" w:rsidRPr="001B42DB" w:rsidRDefault="00451468" w:rsidP="00451468">
      <w:pPr>
        <w:numPr>
          <w:ilvl w:val="2"/>
          <w:numId w:val="26"/>
        </w:numPr>
        <w:jc w:val="both"/>
        <w:rPr>
          <w:rFonts w:eastAsia="SimSun"/>
          <w:szCs w:val="22"/>
          <w:lang w:eastAsia="zh-CN"/>
        </w:rPr>
      </w:pPr>
      <w:r>
        <w:rPr>
          <w:rFonts w:eastAsia="SimSun"/>
          <w:szCs w:val="22"/>
          <w:lang w:eastAsia="zh-CN"/>
        </w:rPr>
        <w:t>of</w:t>
      </w:r>
      <w:r w:rsidR="00677407">
        <w:rPr>
          <w:rFonts w:eastAsia="SimSun"/>
          <w:szCs w:val="22"/>
          <w:lang w:eastAsia="zh-CN"/>
        </w:rPr>
        <w:t xml:space="preserve"> another</w:t>
      </w:r>
      <w:r w:rsidR="00677407" w:rsidRPr="001B42DB">
        <w:rPr>
          <w:rFonts w:eastAsia="SimSun"/>
          <w:szCs w:val="22"/>
          <w:lang w:eastAsia="zh-CN"/>
        </w:rPr>
        <w:t xml:space="preserve"> eMBB UE</w:t>
      </w:r>
      <w:r>
        <w:rPr>
          <w:rFonts w:eastAsia="SimSun"/>
          <w:szCs w:val="22"/>
          <w:lang w:eastAsia="zh-CN"/>
        </w:rPr>
        <w:t xml:space="preserve"> (e.g. </w:t>
      </w:r>
      <w:r w:rsidR="00D6442B">
        <w:rPr>
          <w:rFonts w:eastAsia="SimSun"/>
          <w:szCs w:val="22"/>
          <w:lang w:eastAsia="zh-CN"/>
        </w:rPr>
        <w:t>on very next slot</w:t>
      </w:r>
      <w:r>
        <w:rPr>
          <w:rFonts w:eastAsia="SimSun"/>
          <w:szCs w:val="22"/>
          <w:lang w:eastAsia="zh-CN"/>
        </w:rPr>
        <w:t>)</w:t>
      </w:r>
      <w:r w:rsidR="00677407">
        <w:rPr>
          <w:rFonts w:eastAsia="SimSun"/>
          <w:szCs w:val="22"/>
          <w:lang w:eastAsia="zh-CN"/>
        </w:rPr>
        <w:t>.</w:t>
      </w:r>
    </w:p>
    <w:p w:rsidR="00D6442B" w:rsidRDefault="00677407" w:rsidP="00F847D9">
      <w:pPr>
        <w:jc w:val="both"/>
      </w:pPr>
      <w:r>
        <w:t xml:space="preserve">Monitoring constantly </w:t>
      </w:r>
      <w:r w:rsidR="00FB1DA3">
        <w:t xml:space="preserve">pre-indicators </w:t>
      </w:r>
      <w:r>
        <w:t xml:space="preserve">for possible puncturing events will help on fast decoding </w:t>
      </w:r>
      <w:r w:rsidR="00D6442B">
        <w:t>which however might not be needed for eMBB. On the other hand, complexity at</w:t>
      </w:r>
      <w:r>
        <w:t xml:space="preserve"> eMBB UE</w:t>
      </w:r>
      <w:r w:rsidR="00D6442B">
        <w:t xml:space="preserve"> for monitoring the indication too often</w:t>
      </w:r>
      <w:r>
        <w:t xml:space="preserve"> </w:t>
      </w:r>
      <w:r w:rsidR="00D6442B">
        <w:t xml:space="preserve">might be increased </w:t>
      </w:r>
      <w:r>
        <w:t>and unnecessary DL control overhead</w:t>
      </w:r>
      <w:r w:rsidR="00D6442B">
        <w:t xml:space="preserve"> maybe introduced, especially considering several indicators with </w:t>
      </w:r>
      <w:r w:rsidR="00C6036C">
        <w:t xml:space="preserve">separate </w:t>
      </w:r>
      <w:r w:rsidR="00D6442B">
        <w:t>CRC</w:t>
      </w:r>
      <w:r w:rsidR="00C6036C">
        <w:t>s</w:t>
      </w:r>
      <w:r w:rsidR="00D6442B">
        <w:t xml:space="preserve"> within a TTI</w:t>
      </w:r>
      <w:r w:rsidR="00701E90">
        <w:t xml:space="preserve"> when each indicator is big enough to request a CRC protection</w:t>
      </w:r>
      <w:r>
        <w:t xml:space="preserve">. </w:t>
      </w:r>
    </w:p>
    <w:p w:rsidR="00D6442B" w:rsidRDefault="00677407" w:rsidP="00F847D9">
      <w:pPr>
        <w:jc w:val="both"/>
      </w:pPr>
      <w:r>
        <w:t>Alternatively, signalling such information backwards</w:t>
      </w:r>
      <w:r w:rsidR="00D6442B">
        <w:t xml:space="preserve">, i.e. </w:t>
      </w:r>
      <w:r w:rsidR="00DC26D5">
        <w:t>at most</w:t>
      </w:r>
      <w:r w:rsidR="00D6442B">
        <w:t xml:space="preserve"> once,</w:t>
      </w:r>
      <w:r>
        <w:t xml:space="preserve"> at</w:t>
      </w:r>
      <w:r w:rsidR="00D6442B">
        <w:t xml:space="preserve"> the end of the </w:t>
      </w:r>
      <w:r w:rsidR="00661B26">
        <w:t xml:space="preserve">eMBB </w:t>
      </w:r>
      <w:r w:rsidR="00D6442B">
        <w:t>slot</w:t>
      </w:r>
      <w:r w:rsidR="00E565BD">
        <w:t xml:space="preserve"> (as shown if Figure 1)</w:t>
      </w:r>
      <w:r>
        <w:t>, is efficient in terms of monitoring effort and control overhead</w:t>
      </w:r>
      <w:r w:rsidR="00D6442B">
        <w:t>.</w:t>
      </w:r>
      <w:r>
        <w:t xml:space="preserve"> </w:t>
      </w:r>
      <w:r w:rsidR="00DC26D5">
        <w:t xml:space="preserve">For multiple regions impacted by multiple URLLC transmissions, one indicator packet with one CRC is enough. When no URLLC transmission happens, no indicator is sent and eMBB UEs will know that by checking the </w:t>
      </w:r>
      <w:r w:rsidR="00D51495">
        <w:t xml:space="preserve">possible </w:t>
      </w:r>
      <w:r w:rsidR="00DC26D5">
        <w:t>indicator</w:t>
      </w:r>
      <w:r w:rsidR="00D51495">
        <w:t>’s</w:t>
      </w:r>
      <w:r w:rsidR="00DC26D5">
        <w:t xml:space="preserve"> CRC. </w:t>
      </w:r>
      <w:r w:rsidR="00661B26">
        <w:t>I</w:t>
      </w:r>
      <w:r>
        <w:t xml:space="preserve">n addition, </w:t>
      </w:r>
      <w:r w:rsidR="00661B26">
        <w:t>it keeps the self-contained nature of eMBB slot and imposes no issues</w:t>
      </w:r>
      <w:r w:rsidR="00EC0F68">
        <w:t xml:space="preserve"> when URLLC uses different numerology from eMBB.</w:t>
      </w:r>
      <w:r w:rsidR="00DC26D5">
        <w:t xml:space="preserve"> What is more, some eMBB UEs can be configured with exemption from URLLC </w:t>
      </w:r>
      <w:r w:rsidR="00AF1CC2">
        <w:t>impact if they are always to be scheduled outside of the potential regions for URLLC transmission</w:t>
      </w:r>
      <w:r w:rsidR="00DC26D5">
        <w:t xml:space="preserve">.  </w:t>
      </w:r>
    </w:p>
    <w:p w:rsidR="00E565BD" w:rsidRDefault="00AC2DE6" w:rsidP="00E565BD">
      <w:pPr>
        <w:jc w:val="center"/>
      </w:pPr>
      <w:r w:rsidRPr="00AC2DE6">
        <w:rPr>
          <w:noProof/>
          <w:lang w:val="en-US" w:eastAsia="zh-CN"/>
        </w:rPr>
        <w:drawing>
          <wp:inline distT="0" distB="0" distL="0" distR="0" wp14:anchorId="5A2ADA43" wp14:editId="3904186D">
            <wp:extent cx="5124450" cy="214186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139031" cy="2147954"/>
                    </a:xfrm>
                    <a:prstGeom prst="rect">
                      <a:avLst/>
                    </a:prstGeom>
                    <a:noFill/>
                    <a:ln>
                      <a:noFill/>
                    </a:ln>
                  </pic:spPr>
                </pic:pic>
              </a:graphicData>
            </a:graphic>
          </wp:inline>
        </w:drawing>
      </w:r>
    </w:p>
    <w:p w:rsidR="00E565BD" w:rsidRPr="00E565BD" w:rsidRDefault="00E565BD" w:rsidP="00E565BD">
      <w:pPr>
        <w:pStyle w:val="Caption"/>
        <w:jc w:val="center"/>
        <w:rPr>
          <w:color w:val="auto"/>
          <w:sz w:val="20"/>
          <w:szCs w:val="20"/>
          <w:lang w:val="en-US"/>
        </w:rPr>
      </w:pPr>
      <w:r w:rsidRPr="00E565BD">
        <w:rPr>
          <w:color w:val="auto"/>
          <w:sz w:val="20"/>
          <w:szCs w:val="20"/>
        </w:rPr>
        <w:t xml:space="preserve">Figure </w:t>
      </w:r>
      <w:r w:rsidRPr="00E565BD">
        <w:rPr>
          <w:color w:val="auto"/>
          <w:sz w:val="20"/>
          <w:szCs w:val="20"/>
        </w:rPr>
        <w:fldChar w:fldCharType="begin"/>
      </w:r>
      <w:r w:rsidRPr="00E565BD">
        <w:rPr>
          <w:color w:val="auto"/>
          <w:sz w:val="20"/>
          <w:szCs w:val="20"/>
        </w:rPr>
        <w:instrText xml:space="preserve"> SEQ Figure \* ARABIC </w:instrText>
      </w:r>
      <w:r w:rsidRPr="00E565BD">
        <w:rPr>
          <w:color w:val="auto"/>
          <w:sz w:val="20"/>
          <w:szCs w:val="20"/>
        </w:rPr>
        <w:fldChar w:fldCharType="separate"/>
      </w:r>
      <w:r w:rsidRPr="00E565BD">
        <w:rPr>
          <w:noProof/>
          <w:color w:val="auto"/>
          <w:sz w:val="20"/>
          <w:szCs w:val="20"/>
        </w:rPr>
        <w:t>1</w:t>
      </w:r>
      <w:r w:rsidRPr="00E565BD">
        <w:rPr>
          <w:color w:val="auto"/>
          <w:sz w:val="20"/>
          <w:szCs w:val="20"/>
        </w:rPr>
        <w:fldChar w:fldCharType="end"/>
      </w:r>
      <w:r w:rsidRPr="00E565BD">
        <w:rPr>
          <w:color w:val="auto"/>
          <w:sz w:val="20"/>
          <w:szCs w:val="20"/>
          <w:lang w:val="en-US"/>
        </w:rPr>
        <w:t xml:space="preserve"> – Post-indicator of URLLC puncturing within eMBB TTI.</w:t>
      </w:r>
    </w:p>
    <w:p w:rsidR="00677407" w:rsidRDefault="00677407" w:rsidP="00F847D9">
      <w:pPr>
        <w:jc w:val="both"/>
      </w:pPr>
      <w:r>
        <w:t xml:space="preserve">Indication in </w:t>
      </w:r>
      <w:r w:rsidR="00661B26">
        <w:t>next eMBB slot may have the</w:t>
      </w:r>
      <w:r>
        <w:t xml:space="preserve"> advantage </w:t>
      </w:r>
      <w:r w:rsidR="00661B26">
        <w:t xml:space="preserve">of reusing normal control channel (i.e. </w:t>
      </w:r>
      <w:r>
        <w:t>additional control space is not needed at the end of an eMBB slot</w:t>
      </w:r>
      <w:r w:rsidR="00661B26">
        <w:t>)</w:t>
      </w:r>
      <w:r>
        <w:t xml:space="preserve">. However, it has to be ensured </w:t>
      </w:r>
      <w:r w:rsidR="00661B26">
        <w:t xml:space="preserve">that a) normal DCI is not </w:t>
      </w:r>
      <w:r w:rsidR="00E310E6">
        <w:t>loaded</w:t>
      </w:r>
      <w:r w:rsidR="00661B26">
        <w:t xml:space="preserve"> too much</w:t>
      </w:r>
      <w:r w:rsidR="00D51495">
        <w:t>,</w:t>
      </w:r>
      <w:r w:rsidR="00661B26">
        <w:t xml:space="preserve"> and b) </w:t>
      </w:r>
      <w:r>
        <w:t>indication at subsequent scheduling interval arrives soon enough in order to keep low the</w:t>
      </w:r>
      <w:r w:rsidR="00661B26">
        <w:t xml:space="preserve"> eMBB data decoding delay and</w:t>
      </w:r>
      <w:r>
        <w:t xml:space="preserve"> UE buffering capability needs. </w:t>
      </w:r>
    </w:p>
    <w:p w:rsidR="00677407" w:rsidRPr="004F57F3" w:rsidRDefault="00677407" w:rsidP="00677407">
      <w:pPr>
        <w:jc w:val="both"/>
        <w:rPr>
          <w:b/>
          <w:i/>
          <w:iCs/>
        </w:rPr>
      </w:pPr>
      <w:r w:rsidRPr="004F57F3">
        <w:rPr>
          <w:b/>
          <w:i/>
          <w:iCs/>
        </w:rPr>
        <w:lastRenderedPageBreak/>
        <w:t xml:space="preserve">Proposal </w:t>
      </w:r>
      <w:r w:rsidR="001273C9">
        <w:rPr>
          <w:b/>
          <w:i/>
          <w:iCs/>
        </w:rPr>
        <w:t>3</w:t>
      </w:r>
      <w:r w:rsidRPr="004F57F3">
        <w:rPr>
          <w:b/>
          <w:i/>
          <w:iCs/>
        </w:rPr>
        <w:t xml:space="preserve">: </w:t>
      </w:r>
      <w:r w:rsidRPr="004F57F3">
        <w:rPr>
          <w:b/>
          <w:i/>
        </w:rPr>
        <w:t xml:space="preserve">It is proposed to support </w:t>
      </w:r>
      <w:r w:rsidR="00F847D9">
        <w:rPr>
          <w:b/>
          <w:i/>
        </w:rPr>
        <w:t>explicit indicator</w:t>
      </w:r>
      <w:r w:rsidR="003C1F0F">
        <w:rPr>
          <w:b/>
          <w:i/>
        </w:rPr>
        <w:t xml:space="preserve"> at the end of the eMBB slot</w:t>
      </w:r>
      <w:r w:rsidRPr="004F57F3">
        <w:rPr>
          <w:b/>
          <w:i/>
          <w:iCs/>
        </w:rPr>
        <w:t xml:space="preserve">. </w:t>
      </w:r>
      <w:r w:rsidR="00F847D9">
        <w:rPr>
          <w:b/>
          <w:i/>
          <w:iCs/>
        </w:rPr>
        <w:t xml:space="preserve">gNB can configure </w:t>
      </w:r>
      <w:r w:rsidR="00C83BE2">
        <w:rPr>
          <w:b/>
          <w:i/>
          <w:iCs/>
        </w:rPr>
        <w:t xml:space="preserve">the existence </w:t>
      </w:r>
      <w:r w:rsidR="00E310E6">
        <w:rPr>
          <w:b/>
          <w:i/>
          <w:iCs/>
        </w:rPr>
        <w:t xml:space="preserve">of the indicator </w:t>
      </w:r>
      <w:r w:rsidR="00C83BE2">
        <w:rPr>
          <w:b/>
          <w:i/>
          <w:iCs/>
        </w:rPr>
        <w:t xml:space="preserve">and </w:t>
      </w:r>
      <w:r w:rsidR="00E310E6">
        <w:rPr>
          <w:b/>
          <w:i/>
          <w:iCs/>
        </w:rPr>
        <w:t xml:space="preserve">the </w:t>
      </w:r>
      <w:r w:rsidR="00C83BE2">
        <w:rPr>
          <w:b/>
          <w:i/>
          <w:iCs/>
        </w:rPr>
        <w:t>information provided by the</w:t>
      </w:r>
      <w:r w:rsidR="00F847D9">
        <w:rPr>
          <w:b/>
          <w:i/>
          <w:iCs/>
        </w:rPr>
        <w:t xml:space="preserve"> indicator, via e.g. RRC.</w:t>
      </w:r>
    </w:p>
    <w:p w:rsidR="000F6DB0" w:rsidRDefault="00391DB4" w:rsidP="0027246C">
      <w:pPr>
        <w:pStyle w:val="Heading1"/>
      </w:pPr>
      <w:r>
        <w:t>Supplementary</w:t>
      </w:r>
      <w:r w:rsidR="008A1F83">
        <w:t xml:space="preserve"> </w:t>
      </w:r>
      <w:r w:rsidR="000F6DB0">
        <w:t>transmission</w:t>
      </w:r>
    </w:p>
    <w:p w:rsidR="001C2CA8" w:rsidRDefault="00BA7437" w:rsidP="00BA7437">
      <w:pPr>
        <w:jc w:val="both"/>
      </w:pPr>
      <w:r>
        <w:t xml:space="preserve">The performance degradation of preempted eMBB transmissions can be </w:t>
      </w:r>
      <w:r w:rsidR="001E62F1">
        <w:t>also improved</w:t>
      </w:r>
      <w:r>
        <w:t xml:space="preserve"> if a </w:t>
      </w:r>
      <w:r w:rsidR="00C6036C">
        <w:t>re</w:t>
      </w:r>
      <w:r>
        <w:t>transmission follows a</w:t>
      </w:r>
      <w:r w:rsidR="0056606E">
        <w:t xml:space="preserve"> punctured transmission</w:t>
      </w:r>
      <w:r>
        <w:t xml:space="preserve">. </w:t>
      </w:r>
      <w:r w:rsidR="005D7D50">
        <w:t xml:space="preserve">Such retransmission may be needed in case eMBB </w:t>
      </w:r>
      <w:r w:rsidR="00901066">
        <w:t>TB</w:t>
      </w:r>
      <w:r w:rsidR="005D7D50">
        <w:t xml:space="preserve"> cannot be decoded</w:t>
      </w:r>
      <w:r w:rsidR="00901066">
        <w:t xml:space="preserve"> due to severe URLLC corruption </w:t>
      </w:r>
      <w:r w:rsidR="005D7D50">
        <w:t>even</w:t>
      </w:r>
      <w:r w:rsidR="00901066">
        <w:t xml:space="preserve"> </w:t>
      </w:r>
      <w:r w:rsidR="00C6036C">
        <w:t>with</w:t>
      </w:r>
      <w:r w:rsidR="00901066">
        <w:t xml:space="preserve"> puncturing indication provided.</w:t>
      </w:r>
      <w:r w:rsidR="005D7D50">
        <w:t xml:space="preserve"> </w:t>
      </w:r>
      <w:r>
        <w:t xml:space="preserve">Instead of retransmitting the whole </w:t>
      </w:r>
      <w:r w:rsidR="001E62F1">
        <w:t>TB</w:t>
      </w:r>
      <w:r w:rsidR="00C6036C" w:rsidRPr="007E1FBC">
        <w:t xml:space="preserve"> or affected CB</w:t>
      </w:r>
      <w:r w:rsidR="007D7554" w:rsidRPr="007E1FBC">
        <w:t xml:space="preserve"> (group)</w:t>
      </w:r>
      <w:r w:rsidRPr="007E1FBC">
        <w:t>,</w:t>
      </w:r>
      <w:r>
        <w:t xml:space="preserve"> it will be more efficient to </w:t>
      </w:r>
      <w:r w:rsidR="00754342">
        <w:t xml:space="preserve">only </w:t>
      </w:r>
      <w:r>
        <w:t xml:space="preserve">retransmit the impacted </w:t>
      </w:r>
      <w:r w:rsidR="004B3D5A">
        <w:t xml:space="preserve">region (e.g. </w:t>
      </w:r>
      <w:r w:rsidR="004B3D5A" w:rsidRPr="007E1FBC">
        <w:t>symbol</w:t>
      </w:r>
      <w:r w:rsidR="00C6036C" w:rsidRPr="007E1FBC">
        <w:t>s</w:t>
      </w:r>
      <w:r w:rsidR="007D7554" w:rsidRPr="007E1FBC">
        <w:t>,</w:t>
      </w:r>
      <w:r w:rsidR="00AF1CC2" w:rsidRPr="007E1FBC">
        <w:t xml:space="preserve"> </w:t>
      </w:r>
      <w:r w:rsidR="004B3D5A" w:rsidRPr="007E1FBC">
        <w:t>PRB</w:t>
      </w:r>
      <w:r w:rsidR="00C6036C" w:rsidRPr="007E1FBC">
        <w:t>s</w:t>
      </w:r>
      <w:r w:rsidR="004B3D5A">
        <w:t xml:space="preserve"> etc.)</w:t>
      </w:r>
      <w:r>
        <w:t xml:space="preserve"> or </w:t>
      </w:r>
      <w:r w:rsidR="004B3D5A">
        <w:t xml:space="preserve">even </w:t>
      </w:r>
      <w:r>
        <w:t xml:space="preserve">transmit the </w:t>
      </w:r>
      <w:r w:rsidR="004B3D5A">
        <w:t xml:space="preserve">exact </w:t>
      </w:r>
      <w:r>
        <w:t>punctured resources</w:t>
      </w:r>
      <w:r w:rsidR="001C2CA8">
        <w:t>:</w:t>
      </w:r>
    </w:p>
    <w:p w:rsidR="004D1106" w:rsidRDefault="001C2CA8" w:rsidP="001C2CA8">
      <w:pPr>
        <w:pStyle w:val="ListParagraph"/>
        <w:numPr>
          <w:ilvl w:val="0"/>
          <w:numId w:val="30"/>
        </w:numPr>
        <w:jc w:val="both"/>
      </w:pPr>
      <w:r>
        <w:t>Higher spectral efficiency since supplementary transmission can be fitted together with a new TB;</w:t>
      </w:r>
    </w:p>
    <w:p w:rsidR="001C2CA8" w:rsidRDefault="001C2CA8" w:rsidP="001C2CA8">
      <w:pPr>
        <w:pStyle w:val="ListParagraph"/>
        <w:numPr>
          <w:ilvl w:val="0"/>
          <w:numId w:val="30"/>
        </w:numPr>
        <w:jc w:val="both"/>
      </w:pPr>
      <w:r>
        <w:t>Easier for scheduler to find available resource within next slots</w:t>
      </w:r>
      <w:r w:rsidR="004E1A12">
        <w:t xml:space="preserve"> taking advantage of NR’s flexible frame structure</w:t>
      </w:r>
      <w:r w:rsidR="00BE1D44">
        <w:t>, i.e. reduced delay for retransmission</w:t>
      </w:r>
      <w:r w:rsidR="00941D9F">
        <w:t>.</w:t>
      </w:r>
    </w:p>
    <w:p w:rsidR="004D1106" w:rsidRDefault="004D1106" w:rsidP="00BA7437">
      <w:pPr>
        <w:jc w:val="both"/>
      </w:pPr>
      <w:r>
        <w:rPr>
          <w:b/>
          <w:i/>
        </w:rPr>
        <w:t>Proposal</w:t>
      </w:r>
      <w:r w:rsidR="008E157C">
        <w:rPr>
          <w:b/>
          <w:i/>
        </w:rPr>
        <w:t xml:space="preserve"> </w:t>
      </w:r>
      <w:r w:rsidR="00C83BE2">
        <w:rPr>
          <w:b/>
          <w:i/>
        </w:rPr>
        <w:t>3</w:t>
      </w:r>
      <w:r w:rsidRPr="00122D64">
        <w:rPr>
          <w:b/>
          <w:i/>
        </w:rPr>
        <w:t>:</w:t>
      </w:r>
      <w:r>
        <w:rPr>
          <w:b/>
          <w:i/>
        </w:rPr>
        <w:t xml:space="preserve"> </w:t>
      </w:r>
      <w:r w:rsidR="001E62F1">
        <w:rPr>
          <w:b/>
          <w:i/>
        </w:rPr>
        <w:t xml:space="preserve">In case </w:t>
      </w:r>
      <w:r w:rsidR="001C2CA8">
        <w:rPr>
          <w:b/>
          <w:i/>
        </w:rPr>
        <w:t>additional</w:t>
      </w:r>
      <w:r w:rsidR="001E62F1">
        <w:rPr>
          <w:b/>
          <w:i/>
        </w:rPr>
        <w:t xml:space="preserve"> transmission</w:t>
      </w:r>
      <w:r w:rsidR="001C2CA8">
        <w:rPr>
          <w:b/>
          <w:i/>
        </w:rPr>
        <w:t xml:space="preserve"> is used to improve a punctured </w:t>
      </w:r>
      <w:r w:rsidR="008E157C">
        <w:rPr>
          <w:b/>
          <w:i/>
        </w:rPr>
        <w:t xml:space="preserve">eMBB </w:t>
      </w:r>
      <w:r w:rsidR="001C2CA8">
        <w:rPr>
          <w:b/>
          <w:i/>
        </w:rPr>
        <w:t>transmission</w:t>
      </w:r>
      <w:r w:rsidR="00754342">
        <w:rPr>
          <w:b/>
          <w:i/>
        </w:rPr>
        <w:t xml:space="preserve"> by URLLC</w:t>
      </w:r>
      <w:r w:rsidR="001E62F1">
        <w:rPr>
          <w:b/>
          <w:i/>
        </w:rPr>
        <w:t xml:space="preserve">, </w:t>
      </w:r>
      <w:r w:rsidR="001C2CA8">
        <w:rPr>
          <w:b/>
          <w:i/>
        </w:rPr>
        <w:t>supplementary</w:t>
      </w:r>
      <w:r w:rsidR="001E62F1">
        <w:rPr>
          <w:b/>
          <w:i/>
        </w:rPr>
        <w:t xml:space="preserve"> </w:t>
      </w:r>
      <w:r w:rsidR="001C2CA8">
        <w:rPr>
          <w:b/>
          <w:i/>
        </w:rPr>
        <w:t>transmission</w:t>
      </w:r>
      <w:r w:rsidR="00754342">
        <w:rPr>
          <w:b/>
          <w:i/>
        </w:rPr>
        <w:t xml:space="preserve"> of only corrupted resources</w:t>
      </w:r>
      <w:r w:rsidR="001C2CA8">
        <w:rPr>
          <w:b/>
          <w:i/>
        </w:rPr>
        <w:t xml:space="preserve"> </w:t>
      </w:r>
      <w:r w:rsidR="001E62F1">
        <w:rPr>
          <w:b/>
          <w:i/>
        </w:rPr>
        <w:t>is preferred.</w:t>
      </w:r>
    </w:p>
    <w:p w:rsidR="000F6DB0" w:rsidRDefault="008A1F83" w:rsidP="000F6DB0">
      <w:pPr>
        <w:pStyle w:val="Heading2"/>
      </w:pPr>
      <w:r>
        <w:t xml:space="preserve">Methods for </w:t>
      </w:r>
      <w:r w:rsidR="00391DB4">
        <w:t>supplementary</w:t>
      </w:r>
      <w:r>
        <w:t xml:space="preserve"> transmission</w:t>
      </w:r>
    </w:p>
    <w:p w:rsidR="00157A93" w:rsidRDefault="0003009D" w:rsidP="0062399D">
      <w:pPr>
        <w:jc w:val="both"/>
      </w:pPr>
      <w:r w:rsidRPr="00996C27">
        <w:rPr>
          <w:bCs/>
        </w:rPr>
        <w:t xml:space="preserve">When </w:t>
      </w:r>
      <w:r>
        <w:rPr>
          <w:bCs/>
        </w:rPr>
        <w:t>corrupted data need</w:t>
      </w:r>
      <w:r w:rsidR="00D51495">
        <w:rPr>
          <w:bCs/>
        </w:rPr>
        <w:t>s</w:t>
      </w:r>
      <w:r>
        <w:rPr>
          <w:bCs/>
        </w:rPr>
        <w:t xml:space="preserve"> to be retransmitted for </w:t>
      </w:r>
      <w:r w:rsidR="00AF1CC2">
        <w:rPr>
          <w:bCs/>
        </w:rPr>
        <w:t>impacted</w:t>
      </w:r>
      <w:r>
        <w:rPr>
          <w:bCs/>
        </w:rPr>
        <w:t xml:space="preserve"> eMBB UE</w:t>
      </w:r>
      <w:r w:rsidR="00AF1CC2">
        <w:rPr>
          <w:bCs/>
        </w:rPr>
        <w:t>s</w:t>
      </w:r>
      <w:r>
        <w:rPr>
          <w:bCs/>
        </w:rPr>
        <w:t>, gNB will have to decide which resources to schedule and how to indicate this to the UE</w:t>
      </w:r>
      <w:r w:rsidR="00AF1CC2">
        <w:rPr>
          <w:bCs/>
        </w:rPr>
        <w:t>s</w:t>
      </w:r>
      <w:r w:rsidR="007F7EEC">
        <w:t xml:space="preserve">. </w:t>
      </w:r>
      <w:r w:rsidR="00E67127">
        <w:t xml:space="preserve">gNB can </w:t>
      </w:r>
      <w:r w:rsidR="00E67127" w:rsidRPr="00E67127">
        <w:t xml:space="preserve">wait </w:t>
      </w:r>
      <w:r w:rsidR="00E67127">
        <w:t xml:space="preserve">for </w:t>
      </w:r>
      <w:r w:rsidR="00E67127" w:rsidRPr="00E67127">
        <w:t xml:space="preserve">a HARQ-NACK response from eMBB UE and </w:t>
      </w:r>
      <w:r w:rsidR="00E67127">
        <w:t>use</w:t>
      </w:r>
      <w:r w:rsidR="00E67127" w:rsidRPr="00E67127">
        <w:t xml:space="preserve"> DCI</w:t>
      </w:r>
      <w:r w:rsidR="00E67127">
        <w:t xml:space="preserve"> of next scheduling</w:t>
      </w:r>
      <w:r w:rsidR="00E67127" w:rsidRPr="00E67127">
        <w:t xml:space="preserve"> </w:t>
      </w:r>
      <w:r w:rsidR="008E157C">
        <w:t>unit</w:t>
      </w:r>
      <w:r w:rsidR="00E67127">
        <w:t xml:space="preserve"> </w:t>
      </w:r>
      <w:r w:rsidR="00E67127" w:rsidRPr="00E67127">
        <w:t xml:space="preserve">to schedule </w:t>
      </w:r>
      <w:r w:rsidR="00E67127">
        <w:t xml:space="preserve">the </w:t>
      </w:r>
      <w:r w:rsidR="00E67127" w:rsidRPr="00E67127">
        <w:t>retransmission</w:t>
      </w:r>
      <w:r w:rsidR="00E67127">
        <w:t>.</w:t>
      </w:r>
      <w:r w:rsidR="00157A93">
        <w:t xml:space="preserve"> </w:t>
      </w:r>
      <w:r w:rsidR="00157A93" w:rsidRPr="0097205B">
        <w:t xml:space="preserve">This approach ensures that retransmission occurs only when necessary and </w:t>
      </w:r>
      <w:r w:rsidR="00157A93">
        <w:t>may burden</w:t>
      </w:r>
      <w:r w:rsidR="00157A93" w:rsidRPr="0097205B">
        <w:t xml:space="preserve"> less the eMBB throughput performance. </w:t>
      </w:r>
      <w:r w:rsidR="00157A93">
        <w:t xml:space="preserve"> </w:t>
      </w:r>
      <w:r w:rsidR="00157A93" w:rsidRPr="0097205B">
        <w:t>However, delay</w:t>
      </w:r>
      <w:r w:rsidR="00157A93">
        <w:t xml:space="preserve"> may be introduced</w:t>
      </w:r>
      <w:r w:rsidR="00157A93" w:rsidRPr="0097205B">
        <w:t xml:space="preserve"> to the successful decoding of a punctured TB (or CB-group) which cannot be reconstructed correctly just by using the puncturing indication. </w:t>
      </w:r>
    </w:p>
    <w:p w:rsidR="0097205B" w:rsidRDefault="00157A93" w:rsidP="0062399D">
      <w:pPr>
        <w:jc w:val="both"/>
      </w:pPr>
      <w:r>
        <w:t>T</w:t>
      </w:r>
      <w:r w:rsidR="00E67127">
        <w:t>here is also the possibility that such</w:t>
      </w:r>
      <w:r w:rsidR="007F7EEC">
        <w:t xml:space="preserve"> retransmission occurs before HARQ feedback of original transmission</w:t>
      </w:r>
      <w:r w:rsidR="00E67127">
        <w:t xml:space="preserve">. </w:t>
      </w:r>
      <w:r w:rsidR="00D400C2">
        <w:t xml:space="preserve">This is possible since gNB has exact knowledge of eMBB data corruptions due to URLLC. </w:t>
      </w:r>
      <w:r w:rsidR="008127F3">
        <w:t xml:space="preserve">When a small ratio of all resources of eMBB transmissions with robust MCS </w:t>
      </w:r>
      <w:r w:rsidR="001273C9">
        <w:t>is</w:t>
      </w:r>
      <w:r w:rsidR="008127F3">
        <w:t xml:space="preserve"> impacted, there is no need to start a retransmission of the impacted regions but if a big ratio of an eMBB transmission is impacted or the eMBB transmission uses an aggressive MCS, an immediate retransmission without waiting for HARQ Ack/Nack is beneficial.</w:t>
      </w:r>
      <w:r w:rsidR="00541627">
        <w:t xml:space="preserve"> </w:t>
      </w:r>
      <w:r w:rsidR="00E67127">
        <w:t>In that case,</w:t>
      </w:r>
      <w:r w:rsidR="007F7EEC">
        <w:t xml:space="preserve"> </w:t>
      </w:r>
      <w:r w:rsidR="00C6036C">
        <w:t>Ack</w:t>
      </w:r>
      <w:r w:rsidR="007F7EEC">
        <w:t>/</w:t>
      </w:r>
      <w:r w:rsidR="00C6036C">
        <w:t>Nack</w:t>
      </w:r>
      <w:r w:rsidR="007F7EEC">
        <w:t xml:space="preserve"> feedback overhead is</w:t>
      </w:r>
      <w:r w:rsidR="00E61A9D">
        <w:t xml:space="preserve"> reduced, </w:t>
      </w:r>
      <w:r w:rsidR="00E61A9D" w:rsidRPr="0097205B">
        <w:t>delay disadvantage</w:t>
      </w:r>
      <w:r w:rsidR="008127F3">
        <w:t xml:space="preserve"> i</w:t>
      </w:r>
      <w:r w:rsidR="00E61A9D" w:rsidRPr="0097205B">
        <w:t>s</w:t>
      </w:r>
      <w:r w:rsidR="00E61A9D">
        <w:t xml:space="preserve"> reduced and</w:t>
      </w:r>
      <w:r w:rsidR="007F7EEC">
        <w:t xml:space="preserve"> overall eMBB throughput is increased.</w:t>
      </w:r>
      <w:r w:rsidR="00847CF4">
        <w:t xml:space="preserve"> </w:t>
      </w:r>
    </w:p>
    <w:p w:rsidR="0097205B" w:rsidRDefault="0097205B" w:rsidP="0097205B">
      <w:pPr>
        <w:spacing w:after="60"/>
        <w:jc w:val="both"/>
      </w:pPr>
      <w:r w:rsidRPr="007E1FBC">
        <w:t>R</w:t>
      </w:r>
      <w:r w:rsidR="00ED1575" w:rsidRPr="007E1FBC">
        <w:t>etransmission</w:t>
      </w:r>
      <w:r w:rsidR="0062399D">
        <w:t xml:space="preserve"> </w:t>
      </w:r>
      <w:r>
        <w:t xml:space="preserve">before HARQ feedback </w:t>
      </w:r>
      <w:r w:rsidR="0062399D">
        <w:t xml:space="preserve">can be </w:t>
      </w:r>
      <w:r w:rsidR="001273C9" w:rsidRPr="007E1FBC">
        <w:t>decided by</w:t>
      </w:r>
      <w:r w:rsidR="0062399D" w:rsidRPr="007E1FBC">
        <w:t xml:space="preserve"> </w:t>
      </w:r>
      <w:r w:rsidR="0062399D">
        <w:t>gNB</w:t>
      </w:r>
      <w:r w:rsidR="00F47363" w:rsidRPr="007E1FBC">
        <w:t xml:space="preserve">. Depending on URLLC traffic </w:t>
      </w:r>
      <w:r w:rsidR="0062399D">
        <w:t xml:space="preserve">or </w:t>
      </w:r>
      <w:r w:rsidR="00F47363" w:rsidRPr="007E1FBC">
        <w:t>UE requirements, gNB could decide if fast or HARQ scheduled retransmission is more advantageous.</w:t>
      </w:r>
      <w:r w:rsidR="0062399D" w:rsidRPr="007E1FBC">
        <w:t xml:space="preserve"> </w:t>
      </w:r>
      <w:r w:rsidR="00F47363" w:rsidRPr="007E1FBC">
        <w:t>T</w:t>
      </w:r>
      <w:r w:rsidR="000B2E2D" w:rsidRPr="007E1FBC">
        <w:t xml:space="preserve">here could two options for the </w:t>
      </w:r>
      <w:r w:rsidR="00661CFE" w:rsidRPr="007E1FBC">
        <w:t>signalling</w:t>
      </w:r>
      <w:r w:rsidR="006C1877" w:rsidRPr="007E1FBC">
        <w:t xml:space="preserve"> </w:t>
      </w:r>
      <w:r w:rsidR="00ED1575" w:rsidRPr="007E1FBC">
        <w:t xml:space="preserve">to enable retransmission </w:t>
      </w:r>
      <w:r w:rsidR="00F47363" w:rsidRPr="007E1FBC">
        <w:t>before HARQ</w:t>
      </w:r>
      <w:r w:rsidR="006C1877">
        <w:t xml:space="preserve"> as shown in Figure 2</w:t>
      </w:r>
      <w:r w:rsidR="0062399D">
        <w:t>, i.e</w:t>
      </w:r>
      <w:r w:rsidR="00D400C2">
        <w:t>.</w:t>
      </w:r>
      <w:r w:rsidR="0062399D">
        <w:t xml:space="preserve"> </w:t>
      </w:r>
    </w:p>
    <w:p w:rsidR="00542379" w:rsidRPr="007E1FBC" w:rsidRDefault="00542379" w:rsidP="00542379">
      <w:pPr>
        <w:pStyle w:val="ListParagraph"/>
        <w:numPr>
          <w:ilvl w:val="0"/>
          <w:numId w:val="31"/>
        </w:numPr>
        <w:jc w:val="both"/>
      </w:pPr>
      <w:r w:rsidRPr="007E1FBC">
        <w:t>Based on normal DCI of a next slot:</w:t>
      </w:r>
    </w:p>
    <w:p w:rsidR="00157A93" w:rsidRDefault="00542379" w:rsidP="00992DCC">
      <w:pPr>
        <w:pStyle w:val="ListParagraph"/>
        <w:jc w:val="both"/>
      </w:pPr>
      <w:r w:rsidRPr="007E1FBC">
        <w:t xml:space="preserve">DCI is used to indicate retransmission of preempted data. </w:t>
      </w:r>
      <w:r w:rsidR="00157A93" w:rsidRPr="0097205B">
        <w:t xml:space="preserve">eMBB UE </w:t>
      </w:r>
      <w:r w:rsidRPr="007E1FBC">
        <w:t>needs to</w:t>
      </w:r>
      <w:r w:rsidR="00157A93" w:rsidRPr="0097205B">
        <w:t xml:space="preserve"> monitor </w:t>
      </w:r>
      <w:r w:rsidRPr="007E1FBC">
        <w:t xml:space="preserve">the </w:t>
      </w:r>
      <w:r w:rsidR="00157A93" w:rsidRPr="0097205B">
        <w:t xml:space="preserve">DCI of </w:t>
      </w:r>
      <w:r w:rsidRPr="007E1FBC">
        <w:t xml:space="preserve">a </w:t>
      </w:r>
      <w:r w:rsidR="00157A93" w:rsidRPr="0097205B">
        <w:t xml:space="preserve">next slot (even if </w:t>
      </w:r>
      <w:r w:rsidRPr="007E1FBC">
        <w:t xml:space="preserve">it is </w:t>
      </w:r>
      <w:r w:rsidR="00157A93" w:rsidRPr="0097205B">
        <w:t>not a scheduling unit of this eMBB UE</w:t>
      </w:r>
      <w:r w:rsidRPr="007E1FBC">
        <w:t>).</w:t>
      </w:r>
      <w:r w:rsidR="00157A93" w:rsidRPr="0097205B">
        <w:t xml:space="preserve"> </w:t>
      </w:r>
      <w:r w:rsidR="009530DD">
        <w:t xml:space="preserve">This approach gives more flexibility to scheduler but requires heavier monitoring from eMBB UE and increases </w:t>
      </w:r>
      <w:r w:rsidR="006C1877">
        <w:t>size</w:t>
      </w:r>
      <w:r w:rsidR="009530DD">
        <w:t xml:space="preserve"> </w:t>
      </w:r>
      <w:r w:rsidR="006C1877">
        <w:t>of</w:t>
      </w:r>
      <w:r w:rsidR="009530DD">
        <w:t xml:space="preserve"> normal DCI.</w:t>
      </w:r>
      <w:r w:rsidRPr="007E1FBC">
        <w:t xml:space="preserve"> </w:t>
      </w:r>
    </w:p>
    <w:p w:rsidR="00157A93" w:rsidRPr="007E1FBC" w:rsidRDefault="00ED1575" w:rsidP="00157A93">
      <w:pPr>
        <w:pStyle w:val="ListParagraph"/>
        <w:numPr>
          <w:ilvl w:val="0"/>
          <w:numId w:val="31"/>
        </w:numPr>
        <w:jc w:val="both"/>
      </w:pPr>
      <w:r w:rsidRPr="007E1FBC">
        <w:t xml:space="preserve">Based on preemption </w:t>
      </w:r>
      <w:r w:rsidR="00542379" w:rsidRPr="007E1FBC">
        <w:t>post-</w:t>
      </w:r>
      <w:r w:rsidRPr="007E1FBC">
        <w:t xml:space="preserve">indicator: </w:t>
      </w:r>
    </w:p>
    <w:p w:rsidR="00ED1575" w:rsidRDefault="00542379" w:rsidP="00ED1575">
      <w:pPr>
        <w:pStyle w:val="ListParagraph"/>
        <w:jc w:val="both"/>
      </w:pPr>
      <w:r w:rsidRPr="007E1FBC">
        <w:t xml:space="preserve">Preemption indicator can be used to indicate an upcoming retransmission of punctured data. </w:t>
      </w:r>
      <w:r w:rsidR="00ED1575" w:rsidRPr="007E1FBC">
        <w:t xml:space="preserve">This approach </w:t>
      </w:r>
      <w:r w:rsidRPr="007E1FBC">
        <w:t xml:space="preserve">does not </w:t>
      </w:r>
      <w:r w:rsidR="00F47363" w:rsidRPr="007E1FBC">
        <w:t>require extra monitoring from eMBB UE but it has to be designed</w:t>
      </w:r>
      <w:r w:rsidRPr="007E1FBC">
        <w:t xml:space="preserve"> </w:t>
      </w:r>
      <w:r w:rsidR="00F47363" w:rsidRPr="007E1FBC">
        <w:t xml:space="preserve">so as to </w:t>
      </w:r>
      <w:r w:rsidRPr="007E1FBC">
        <w:t xml:space="preserve">not </w:t>
      </w:r>
      <w:r w:rsidR="00F47363" w:rsidRPr="007E1FBC">
        <w:t xml:space="preserve">increase the </w:t>
      </w:r>
      <w:r w:rsidRPr="007E1FBC">
        <w:t xml:space="preserve">load </w:t>
      </w:r>
      <w:r w:rsidR="00F47363" w:rsidRPr="007E1FBC">
        <w:t xml:space="preserve">in </w:t>
      </w:r>
      <w:r w:rsidRPr="007E1FBC">
        <w:t>preemption indicator</w:t>
      </w:r>
      <w:r w:rsidR="00F47363" w:rsidRPr="007E1FBC">
        <w:t>.</w:t>
      </w:r>
    </w:p>
    <w:p w:rsidR="006C1877" w:rsidRDefault="00E6552F" w:rsidP="0097205B">
      <w:pPr>
        <w:jc w:val="both"/>
      </w:pPr>
      <w:r w:rsidRPr="00E6552F">
        <w:rPr>
          <w:noProof/>
          <w:lang w:val="en-US" w:eastAsia="zh-CN"/>
        </w:rPr>
        <w:lastRenderedPageBreak/>
        <w:drawing>
          <wp:inline distT="0" distB="0" distL="0" distR="0" wp14:anchorId="1AED11EF" wp14:editId="13D5CA08">
            <wp:extent cx="6115685" cy="2029029"/>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15685" cy="2029029"/>
                    </a:xfrm>
                    <a:prstGeom prst="rect">
                      <a:avLst/>
                    </a:prstGeom>
                    <a:noFill/>
                    <a:ln>
                      <a:noFill/>
                    </a:ln>
                  </pic:spPr>
                </pic:pic>
              </a:graphicData>
            </a:graphic>
          </wp:inline>
        </w:drawing>
      </w:r>
    </w:p>
    <w:p w:rsidR="006C1877" w:rsidRPr="00E565BD" w:rsidRDefault="006C1877" w:rsidP="006C1877">
      <w:pPr>
        <w:pStyle w:val="Caption"/>
        <w:jc w:val="center"/>
        <w:rPr>
          <w:color w:val="auto"/>
          <w:sz w:val="20"/>
          <w:szCs w:val="20"/>
          <w:lang w:val="en-US"/>
        </w:rPr>
      </w:pPr>
      <w:r w:rsidRPr="00E565BD">
        <w:rPr>
          <w:color w:val="auto"/>
          <w:sz w:val="20"/>
          <w:szCs w:val="20"/>
        </w:rPr>
        <w:t xml:space="preserve">Figure </w:t>
      </w:r>
      <w:r>
        <w:rPr>
          <w:color w:val="auto"/>
          <w:sz w:val="20"/>
          <w:szCs w:val="20"/>
        </w:rPr>
        <w:t>2</w:t>
      </w:r>
      <w:r w:rsidRPr="00E565BD">
        <w:rPr>
          <w:color w:val="auto"/>
          <w:sz w:val="20"/>
          <w:szCs w:val="20"/>
          <w:lang w:val="en-US"/>
        </w:rPr>
        <w:t xml:space="preserve"> – </w:t>
      </w:r>
      <w:r w:rsidR="0066435A">
        <w:rPr>
          <w:color w:val="auto"/>
          <w:sz w:val="20"/>
          <w:szCs w:val="20"/>
          <w:lang w:val="en-US"/>
        </w:rPr>
        <w:t>Retransmission of punctured eMBB data before HARQ feedback</w:t>
      </w:r>
      <w:r w:rsidRPr="00E565BD">
        <w:rPr>
          <w:color w:val="auto"/>
          <w:sz w:val="20"/>
          <w:szCs w:val="20"/>
          <w:lang w:val="en-US"/>
        </w:rPr>
        <w:t>.</w:t>
      </w:r>
    </w:p>
    <w:p w:rsidR="00CF0724" w:rsidRDefault="00CF0724" w:rsidP="00CF0724">
      <w:pPr>
        <w:jc w:val="both"/>
        <w:rPr>
          <w:b/>
          <w:i/>
        </w:rPr>
      </w:pPr>
      <w:r w:rsidRPr="007E1FBC">
        <w:rPr>
          <w:b/>
          <w:i/>
        </w:rPr>
        <w:t>Proposal</w:t>
      </w:r>
      <w:r w:rsidR="008E157C" w:rsidRPr="007E1FBC">
        <w:rPr>
          <w:b/>
          <w:i/>
        </w:rPr>
        <w:t xml:space="preserve"> </w:t>
      </w:r>
      <w:r w:rsidR="00C83BE2" w:rsidRPr="007E1FBC">
        <w:rPr>
          <w:b/>
          <w:i/>
        </w:rPr>
        <w:t>4</w:t>
      </w:r>
      <w:r w:rsidRPr="007E1FBC">
        <w:rPr>
          <w:b/>
          <w:i/>
        </w:rPr>
        <w:t xml:space="preserve">: </w:t>
      </w:r>
      <w:r w:rsidR="00541627" w:rsidRPr="007E1FBC">
        <w:rPr>
          <w:b/>
          <w:i/>
        </w:rPr>
        <w:t>It is proposed to support</w:t>
      </w:r>
      <w:r w:rsidR="0097205B" w:rsidRPr="00992DCC">
        <w:rPr>
          <w:b/>
          <w:i/>
        </w:rPr>
        <w:t xml:space="preserve"> retransmission </w:t>
      </w:r>
      <w:r w:rsidR="008E157C">
        <w:rPr>
          <w:b/>
          <w:i/>
        </w:rPr>
        <w:t xml:space="preserve">before HARQ feedback for </w:t>
      </w:r>
      <w:r w:rsidR="00541627" w:rsidRPr="007E1FBC">
        <w:rPr>
          <w:b/>
          <w:i/>
        </w:rPr>
        <w:t>impacted</w:t>
      </w:r>
      <w:r w:rsidR="008E157C">
        <w:rPr>
          <w:b/>
          <w:i/>
        </w:rPr>
        <w:t xml:space="preserve"> eMBB </w:t>
      </w:r>
      <w:r w:rsidR="00541627" w:rsidRPr="007E1FBC">
        <w:rPr>
          <w:b/>
          <w:i/>
        </w:rPr>
        <w:t>transmission</w:t>
      </w:r>
      <w:r w:rsidR="008E157C">
        <w:rPr>
          <w:b/>
          <w:i/>
        </w:rPr>
        <w:t xml:space="preserve"> by URLLC. gNB can decide to </w:t>
      </w:r>
      <w:r w:rsidR="00ED1575" w:rsidRPr="007E1FBC">
        <w:rPr>
          <w:b/>
          <w:i/>
        </w:rPr>
        <w:t>wait for</w:t>
      </w:r>
      <w:r w:rsidR="008E157C" w:rsidRPr="007E1FBC">
        <w:rPr>
          <w:b/>
          <w:i/>
        </w:rPr>
        <w:t xml:space="preserve"> </w:t>
      </w:r>
      <w:r w:rsidR="00C55C43" w:rsidRPr="007E1FBC">
        <w:rPr>
          <w:b/>
          <w:i/>
        </w:rPr>
        <w:t>HARQ</w:t>
      </w:r>
      <w:r w:rsidR="008E157C">
        <w:rPr>
          <w:b/>
          <w:i/>
        </w:rPr>
        <w:t xml:space="preserve"> or schedule retransmission</w:t>
      </w:r>
      <w:r w:rsidR="00ED1575" w:rsidRPr="007E1FBC">
        <w:rPr>
          <w:b/>
          <w:i/>
        </w:rPr>
        <w:t xml:space="preserve"> before HARQ</w:t>
      </w:r>
      <w:r w:rsidR="008E157C">
        <w:rPr>
          <w:b/>
          <w:i/>
        </w:rPr>
        <w:t>.</w:t>
      </w:r>
    </w:p>
    <w:p w:rsidR="0027246C" w:rsidRPr="003A4EED" w:rsidRDefault="003F2076" w:rsidP="000F6DB0">
      <w:pPr>
        <w:pStyle w:val="Heading2"/>
      </w:pPr>
      <w:r>
        <w:t>S</w:t>
      </w:r>
      <w:r w:rsidR="003A4EED" w:rsidRPr="003A4EED">
        <w:t>cheduling</w:t>
      </w:r>
      <w:r>
        <w:t xml:space="preserve"> of </w:t>
      </w:r>
      <w:r w:rsidR="009530DD">
        <w:t>supplementary transmission</w:t>
      </w:r>
    </w:p>
    <w:p w:rsidR="0003009D" w:rsidRDefault="00DA39B8" w:rsidP="00A42CD8">
      <w:pPr>
        <w:jc w:val="both"/>
        <w:rPr>
          <w:bCs/>
        </w:rPr>
      </w:pPr>
      <w:r>
        <w:rPr>
          <w:bCs/>
        </w:rPr>
        <w:t>I</w:t>
      </w:r>
      <w:r w:rsidR="00996C27">
        <w:rPr>
          <w:bCs/>
        </w:rPr>
        <w:t xml:space="preserve">t is important that </w:t>
      </w:r>
      <w:r w:rsidR="0003009D">
        <w:rPr>
          <w:bCs/>
        </w:rPr>
        <w:t>the</w:t>
      </w:r>
      <w:r w:rsidR="00996C27">
        <w:rPr>
          <w:bCs/>
        </w:rPr>
        <w:t xml:space="preserve"> scheduling procedure</w:t>
      </w:r>
      <w:r w:rsidR="0003009D">
        <w:rPr>
          <w:bCs/>
        </w:rPr>
        <w:t xml:space="preserve"> for retransmission of preempted eMBB data</w:t>
      </w:r>
      <w:r w:rsidR="00996C27">
        <w:rPr>
          <w:bCs/>
        </w:rPr>
        <w:t xml:space="preserve"> is kept as efficient as possible in terms of overhead </w:t>
      </w:r>
      <w:r w:rsidR="00635C4F">
        <w:rPr>
          <w:bCs/>
        </w:rPr>
        <w:t xml:space="preserve">and scheduling complexity </w:t>
      </w:r>
      <w:r w:rsidR="00996C27">
        <w:rPr>
          <w:bCs/>
        </w:rPr>
        <w:t>introduced</w:t>
      </w:r>
      <w:r w:rsidR="00635C4F">
        <w:rPr>
          <w:bCs/>
        </w:rPr>
        <w:t>.</w:t>
      </w:r>
      <w:r w:rsidR="00996C27">
        <w:rPr>
          <w:bCs/>
        </w:rPr>
        <w:t xml:space="preserve"> </w:t>
      </w:r>
      <w:r w:rsidR="0003009D">
        <w:rPr>
          <w:bCs/>
        </w:rPr>
        <w:t xml:space="preserve"> </w:t>
      </w:r>
      <w:r w:rsidR="0065357D">
        <w:rPr>
          <w:bCs/>
        </w:rPr>
        <w:t>K</w:t>
      </w:r>
      <w:r w:rsidR="002624F7">
        <w:rPr>
          <w:bCs/>
        </w:rPr>
        <w:t xml:space="preserve">eeping </w:t>
      </w:r>
      <w:r w:rsidR="00451C1A">
        <w:rPr>
          <w:bCs/>
        </w:rPr>
        <w:t xml:space="preserve">full flexibility on </w:t>
      </w:r>
      <w:r w:rsidR="002624F7">
        <w:rPr>
          <w:bCs/>
        </w:rPr>
        <w:t xml:space="preserve">resource </w:t>
      </w:r>
      <w:r w:rsidR="00451C1A">
        <w:rPr>
          <w:bCs/>
        </w:rPr>
        <w:t>allocation</w:t>
      </w:r>
      <w:r w:rsidR="002624F7">
        <w:rPr>
          <w:bCs/>
        </w:rPr>
        <w:t xml:space="preserve"> of </w:t>
      </w:r>
      <w:r w:rsidR="0003009D">
        <w:rPr>
          <w:bCs/>
        </w:rPr>
        <w:t>such re</w:t>
      </w:r>
      <w:r w:rsidR="002624F7">
        <w:rPr>
          <w:bCs/>
        </w:rPr>
        <w:t>transmissions</w:t>
      </w:r>
      <w:r w:rsidR="0065357D">
        <w:rPr>
          <w:bCs/>
        </w:rPr>
        <w:t xml:space="preserve"> </w:t>
      </w:r>
      <w:r w:rsidR="007C5170">
        <w:rPr>
          <w:bCs/>
        </w:rPr>
        <w:t xml:space="preserve">will incur </w:t>
      </w:r>
      <w:r w:rsidR="00451C1A">
        <w:rPr>
          <w:bCs/>
        </w:rPr>
        <w:t>significant</w:t>
      </w:r>
      <w:r w:rsidR="007C5170">
        <w:rPr>
          <w:bCs/>
        </w:rPr>
        <w:t xml:space="preserve"> signalling overhead </w:t>
      </w:r>
      <w:r w:rsidR="00635C4F">
        <w:rPr>
          <w:bCs/>
        </w:rPr>
        <w:t xml:space="preserve">as well as </w:t>
      </w:r>
      <w:r w:rsidR="007C5170">
        <w:rPr>
          <w:bCs/>
        </w:rPr>
        <w:t>control channel decoding complexity at eMBB UE</w:t>
      </w:r>
      <w:r w:rsidR="00635C4F">
        <w:rPr>
          <w:bCs/>
        </w:rPr>
        <w:t xml:space="preserve">, </w:t>
      </w:r>
      <w:r w:rsidR="0003009D">
        <w:rPr>
          <w:bCs/>
        </w:rPr>
        <w:t>especially when amount of re</w:t>
      </w:r>
      <w:r w:rsidR="00635C4F">
        <w:rPr>
          <w:bCs/>
        </w:rPr>
        <w:t xml:space="preserve">transmissions is large. </w:t>
      </w:r>
    </w:p>
    <w:p w:rsidR="00BC2610" w:rsidRDefault="0003009D" w:rsidP="00A42CD8">
      <w:pPr>
        <w:jc w:val="both"/>
        <w:rPr>
          <w:bCs/>
        </w:rPr>
      </w:pPr>
      <w:r>
        <w:rPr>
          <w:bCs/>
        </w:rPr>
        <w:t>S</w:t>
      </w:r>
      <w:r w:rsidR="00635C4F">
        <w:rPr>
          <w:bCs/>
        </w:rPr>
        <w:t xml:space="preserve">ince </w:t>
      </w:r>
      <w:r w:rsidR="00DA39B8">
        <w:rPr>
          <w:bCs/>
        </w:rPr>
        <w:t>t</w:t>
      </w:r>
      <w:r w:rsidR="007C5170">
        <w:rPr>
          <w:bCs/>
        </w:rPr>
        <w:t xml:space="preserve">he </w:t>
      </w:r>
      <w:r>
        <w:rPr>
          <w:bCs/>
        </w:rPr>
        <w:t>retransmission</w:t>
      </w:r>
      <w:r w:rsidR="004B4E3C">
        <w:rPr>
          <w:bCs/>
        </w:rPr>
        <w:t xml:space="preserve"> frequency/time resource</w:t>
      </w:r>
      <w:r w:rsidR="007C5170">
        <w:rPr>
          <w:bCs/>
        </w:rPr>
        <w:t xml:space="preserve"> </w:t>
      </w:r>
      <w:r w:rsidR="004B4E3C">
        <w:rPr>
          <w:bCs/>
        </w:rPr>
        <w:t>will c</w:t>
      </w:r>
      <w:r w:rsidR="007C5170">
        <w:rPr>
          <w:bCs/>
        </w:rPr>
        <w:t xml:space="preserve">orrespond to the </w:t>
      </w:r>
      <w:r w:rsidR="004B4E3C">
        <w:rPr>
          <w:bCs/>
        </w:rPr>
        <w:t xml:space="preserve">small bandwidth URLLC </w:t>
      </w:r>
      <w:r>
        <w:rPr>
          <w:bCs/>
        </w:rPr>
        <w:t>region</w:t>
      </w:r>
      <w:r w:rsidR="007C5170">
        <w:rPr>
          <w:bCs/>
        </w:rPr>
        <w:t xml:space="preserve"> </w:t>
      </w:r>
      <w:r w:rsidR="00EB4C7F">
        <w:rPr>
          <w:bCs/>
        </w:rPr>
        <w:t>(compared to the larger eMBB transmission bandwidth)</w:t>
      </w:r>
      <w:r w:rsidR="007C5170">
        <w:rPr>
          <w:bCs/>
        </w:rPr>
        <w:t xml:space="preserve"> </w:t>
      </w:r>
      <w:r w:rsidR="00294279">
        <w:rPr>
          <w:bCs/>
        </w:rPr>
        <w:t xml:space="preserve">no </w:t>
      </w:r>
      <w:r w:rsidR="004B4E3C">
        <w:rPr>
          <w:bCs/>
        </w:rPr>
        <w:t>significant</w:t>
      </w:r>
      <w:r w:rsidR="00EB4C7F">
        <w:rPr>
          <w:bCs/>
        </w:rPr>
        <w:t xml:space="preserve"> </w:t>
      </w:r>
      <w:r w:rsidR="00294279">
        <w:rPr>
          <w:bCs/>
        </w:rPr>
        <w:t xml:space="preserve">benefit </w:t>
      </w:r>
      <w:r w:rsidR="00661CFE">
        <w:rPr>
          <w:bCs/>
        </w:rPr>
        <w:t>could</w:t>
      </w:r>
      <w:r w:rsidR="004B4E3C">
        <w:rPr>
          <w:bCs/>
        </w:rPr>
        <w:t xml:space="preserve"> be expected</w:t>
      </w:r>
      <w:r w:rsidR="00294279">
        <w:rPr>
          <w:bCs/>
        </w:rPr>
        <w:t xml:space="preserve"> from </w:t>
      </w:r>
      <w:r w:rsidR="00EB4C7F">
        <w:rPr>
          <w:bCs/>
        </w:rPr>
        <w:t>dynamic resource allocation</w:t>
      </w:r>
      <w:r w:rsidR="00635C4F">
        <w:rPr>
          <w:bCs/>
        </w:rPr>
        <w:t xml:space="preserve"> in frequency domain</w:t>
      </w:r>
      <w:r w:rsidR="00294279">
        <w:rPr>
          <w:bCs/>
        </w:rPr>
        <w:t xml:space="preserve">. In that case, it </w:t>
      </w:r>
      <w:r w:rsidR="004B4E3C">
        <w:rPr>
          <w:bCs/>
        </w:rPr>
        <w:t>can be beneficial</w:t>
      </w:r>
      <w:r w:rsidR="007C5170">
        <w:rPr>
          <w:bCs/>
        </w:rPr>
        <w:t xml:space="preserve"> </w:t>
      </w:r>
      <w:r w:rsidR="00294279">
        <w:rPr>
          <w:bCs/>
        </w:rPr>
        <w:t>to have pre-configured regions within eMBB subframes to potentially allocate</w:t>
      </w:r>
      <w:r w:rsidR="00EB4C7F">
        <w:rPr>
          <w:bCs/>
        </w:rPr>
        <w:t xml:space="preserve"> such</w:t>
      </w:r>
      <w:r w:rsidR="00294279">
        <w:rPr>
          <w:bCs/>
        </w:rPr>
        <w:t xml:space="preserve"> retransmis</w:t>
      </w:r>
      <w:r w:rsidR="00DA39B8">
        <w:rPr>
          <w:bCs/>
        </w:rPr>
        <w:t xml:space="preserve">sions. </w:t>
      </w:r>
      <w:r w:rsidR="00A0426F">
        <w:rPr>
          <w:bCs/>
        </w:rPr>
        <w:t xml:space="preserve">Such pre-configured regions, considered by gNB scheduler, could also ensure that retransmissions </w:t>
      </w:r>
      <w:r w:rsidR="007D7554">
        <w:rPr>
          <w:bCs/>
        </w:rPr>
        <w:t>of punctured data</w:t>
      </w:r>
      <w:r w:rsidR="00A0426F">
        <w:rPr>
          <w:bCs/>
        </w:rPr>
        <w:t xml:space="preserve"> cannot be corrupted </w:t>
      </w:r>
      <w:r w:rsidR="007D7554">
        <w:rPr>
          <w:bCs/>
        </w:rPr>
        <w:t xml:space="preserve">again </w:t>
      </w:r>
      <w:r w:rsidR="00A0426F">
        <w:rPr>
          <w:bCs/>
        </w:rPr>
        <w:t>by future URLLC transmissions.</w:t>
      </w:r>
      <w:r w:rsidR="00BE1D44">
        <w:rPr>
          <w:bCs/>
        </w:rPr>
        <w:t xml:space="preserve"> Corrupted retransmissions could lead to more delay and waste of eMBB resources.</w:t>
      </w:r>
      <w:r w:rsidR="00C32CD8">
        <w:rPr>
          <w:bCs/>
        </w:rPr>
        <w:t xml:space="preserve"> </w:t>
      </w:r>
      <w:r w:rsidR="004B4E3C">
        <w:rPr>
          <w:bCs/>
        </w:rPr>
        <w:t>T</w:t>
      </w:r>
      <w:r w:rsidR="00294279">
        <w:rPr>
          <w:bCs/>
        </w:rPr>
        <w:t xml:space="preserve">he eMBB </w:t>
      </w:r>
      <w:r w:rsidR="004B4E3C">
        <w:rPr>
          <w:bCs/>
        </w:rPr>
        <w:t xml:space="preserve">UE </w:t>
      </w:r>
      <w:r w:rsidR="00294279">
        <w:rPr>
          <w:bCs/>
        </w:rPr>
        <w:t xml:space="preserve">would need to know if a pre-configured </w:t>
      </w:r>
      <w:r>
        <w:rPr>
          <w:bCs/>
        </w:rPr>
        <w:t>retransmission</w:t>
      </w:r>
      <w:r w:rsidR="00294279">
        <w:rPr>
          <w:bCs/>
        </w:rPr>
        <w:t xml:space="preserve"> region is </w:t>
      </w:r>
      <w:r w:rsidR="00BC2610">
        <w:rPr>
          <w:bCs/>
        </w:rPr>
        <w:t>enabled</w:t>
      </w:r>
      <w:r w:rsidR="00294279">
        <w:rPr>
          <w:bCs/>
        </w:rPr>
        <w:t xml:space="preserve"> (and contains </w:t>
      </w:r>
      <w:r w:rsidR="00BC2610">
        <w:rPr>
          <w:bCs/>
        </w:rPr>
        <w:t xml:space="preserve">partial </w:t>
      </w:r>
      <w:r w:rsidR="00294279">
        <w:rPr>
          <w:bCs/>
        </w:rPr>
        <w:t xml:space="preserve">information </w:t>
      </w:r>
      <w:r w:rsidR="00BC2610">
        <w:rPr>
          <w:bCs/>
        </w:rPr>
        <w:t>for</w:t>
      </w:r>
      <w:r w:rsidR="00294279">
        <w:rPr>
          <w:bCs/>
        </w:rPr>
        <w:t xml:space="preserve"> a previous</w:t>
      </w:r>
      <w:r w:rsidR="00BC2610">
        <w:rPr>
          <w:bCs/>
        </w:rPr>
        <w:t>ly received</w:t>
      </w:r>
      <w:r w:rsidR="00294279">
        <w:rPr>
          <w:bCs/>
        </w:rPr>
        <w:t xml:space="preserve"> TB) or not (and contains new data). </w:t>
      </w:r>
      <w:r w:rsidR="00BC2610">
        <w:rPr>
          <w:bCs/>
        </w:rPr>
        <w:t>A</w:t>
      </w:r>
      <w:r w:rsidR="004B4E3C">
        <w:rPr>
          <w:bCs/>
        </w:rPr>
        <w:t xml:space="preserve"> </w:t>
      </w:r>
      <w:r w:rsidR="00294279" w:rsidRPr="00755631">
        <w:rPr>
          <w:bCs/>
        </w:rPr>
        <w:t xml:space="preserve">one-to-one mapping </w:t>
      </w:r>
      <w:r w:rsidR="004B4E3C">
        <w:rPr>
          <w:bCs/>
        </w:rPr>
        <w:t>of</w:t>
      </w:r>
      <w:r w:rsidR="00EB4C7F" w:rsidRPr="00755631">
        <w:rPr>
          <w:bCs/>
        </w:rPr>
        <w:t xml:space="preserve"> URLLC regions </w:t>
      </w:r>
      <w:r w:rsidR="00294279" w:rsidRPr="00755631">
        <w:rPr>
          <w:bCs/>
        </w:rPr>
        <w:t xml:space="preserve">to </w:t>
      </w:r>
      <w:r w:rsidR="00BC2610">
        <w:rPr>
          <w:bCs/>
        </w:rPr>
        <w:t>re</w:t>
      </w:r>
      <w:r w:rsidR="00EB4C7F" w:rsidRPr="00755631">
        <w:rPr>
          <w:bCs/>
        </w:rPr>
        <w:t xml:space="preserve">transmission regions </w:t>
      </w:r>
      <w:r w:rsidR="00BC2610">
        <w:rPr>
          <w:bCs/>
        </w:rPr>
        <w:t>could</w:t>
      </w:r>
      <w:r w:rsidR="004B4E3C">
        <w:rPr>
          <w:bCs/>
        </w:rPr>
        <w:t xml:space="preserve"> provide an efficient way of scheduling </w:t>
      </w:r>
      <w:r w:rsidR="00BC2610">
        <w:rPr>
          <w:bCs/>
        </w:rPr>
        <w:t xml:space="preserve">implicitly </w:t>
      </w:r>
      <w:r w:rsidR="004B4E3C">
        <w:rPr>
          <w:bCs/>
        </w:rPr>
        <w:t xml:space="preserve">the </w:t>
      </w:r>
      <w:r w:rsidR="00BC2610">
        <w:rPr>
          <w:bCs/>
        </w:rPr>
        <w:t>re</w:t>
      </w:r>
      <w:r w:rsidR="004B4E3C">
        <w:rPr>
          <w:bCs/>
        </w:rPr>
        <w:t>transmissions due to puncturing</w:t>
      </w:r>
      <w:r w:rsidR="005309CE" w:rsidRPr="00755631">
        <w:rPr>
          <w:bCs/>
        </w:rPr>
        <w:t>.</w:t>
      </w:r>
      <w:r w:rsidR="00294279">
        <w:rPr>
          <w:bCs/>
        </w:rPr>
        <w:t xml:space="preserve"> </w:t>
      </w:r>
    </w:p>
    <w:p w:rsidR="00635C4F" w:rsidRDefault="00BC2032" w:rsidP="00A42CD8">
      <w:pPr>
        <w:jc w:val="both"/>
        <w:rPr>
          <w:bCs/>
        </w:rPr>
      </w:pPr>
      <w:r>
        <w:rPr>
          <w:bCs/>
        </w:rPr>
        <w:t xml:space="preserve">To combat latency and buffering requirements </w:t>
      </w:r>
      <w:r w:rsidR="00C32CD8">
        <w:rPr>
          <w:bCs/>
        </w:rPr>
        <w:t>retransmission of punctured data</w:t>
      </w:r>
      <w:r w:rsidR="0090605D" w:rsidRPr="0090605D">
        <w:rPr>
          <w:bCs/>
        </w:rPr>
        <w:t xml:space="preserve"> </w:t>
      </w:r>
      <w:r w:rsidR="0090605D">
        <w:rPr>
          <w:bCs/>
        </w:rPr>
        <w:t>at the very next</w:t>
      </w:r>
      <w:r w:rsidR="0090605D" w:rsidRPr="0090605D">
        <w:rPr>
          <w:bCs/>
        </w:rPr>
        <w:t xml:space="preserve"> slot</w:t>
      </w:r>
      <w:r w:rsidR="006F5E9E">
        <w:rPr>
          <w:bCs/>
        </w:rPr>
        <w:t xml:space="preserve"> could be considered</w:t>
      </w:r>
      <w:r w:rsidR="009D0E03">
        <w:rPr>
          <w:bCs/>
        </w:rPr>
        <w:t xml:space="preserve">. </w:t>
      </w:r>
      <w:r w:rsidR="00C32CD8">
        <w:rPr>
          <w:bCs/>
        </w:rPr>
        <w:t xml:space="preserve">Generally, </w:t>
      </w:r>
      <w:r w:rsidR="00C32CD8" w:rsidRPr="00E61A9D">
        <w:t>the retransmissions can be either immediate</w:t>
      </w:r>
      <w:r w:rsidR="00C32CD8">
        <w:t xml:space="preserve"> (i.e. at very next eMBB slot)</w:t>
      </w:r>
      <w:r w:rsidR="00C32CD8" w:rsidRPr="00E61A9D">
        <w:t xml:space="preserve"> or schedul</w:t>
      </w:r>
      <w:r w:rsidR="00C32CD8">
        <w:t>ed at a later slot (e.g. at next scheduling unit of same eMBB UE)</w:t>
      </w:r>
      <w:r w:rsidR="00C32CD8" w:rsidRPr="00E61A9D">
        <w:t xml:space="preserve">. The advantage of immediate retransmission is lower latency on UE decoding of </w:t>
      </w:r>
      <w:r w:rsidR="00C32CD8">
        <w:t>combined</w:t>
      </w:r>
      <w:r w:rsidR="00C32CD8" w:rsidRPr="00E61A9D">
        <w:t xml:space="preserve"> eMBB data. However, it might be possible that there are no available resources for gNB to schedule at very next slot. </w:t>
      </w:r>
      <w:r w:rsidR="00C32CD8">
        <w:t xml:space="preserve">To overcome this issue </w:t>
      </w:r>
      <w:r w:rsidR="00C32CD8">
        <w:rPr>
          <w:bCs/>
        </w:rPr>
        <w:t>a case where retransmission</w:t>
      </w:r>
      <w:r w:rsidR="00C32CD8" w:rsidRPr="0090605D">
        <w:rPr>
          <w:bCs/>
        </w:rPr>
        <w:t xml:space="preserve"> </w:t>
      </w:r>
      <w:r w:rsidR="00C32CD8">
        <w:rPr>
          <w:bCs/>
        </w:rPr>
        <w:t>taking place within another</w:t>
      </w:r>
      <w:r w:rsidR="00C32CD8" w:rsidRPr="0090605D">
        <w:rPr>
          <w:bCs/>
        </w:rPr>
        <w:t xml:space="preserve"> eMBB UE</w:t>
      </w:r>
      <w:r w:rsidR="00C32CD8">
        <w:rPr>
          <w:bCs/>
        </w:rPr>
        <w:t>’s slot</w:t>
      </w:r>
      <w:r w:rsidR="00C32CD8" w:rsidRPr="0090605D">
        <w:rPr>
          <w:bCs/>
        </w:rPr>
        <w:t xml:space="preserve"> </w:t>
      </w:r>
      <w:r w:rsidR="00C32CD8">
        <w:rPr>
          <w:bCs/>
        </w:rPr>
        <w:t xml:space="preserve">could also be </w:t>
      </w:r>
      <w:r w:rsidR="005A2610" w:rsidRPr="007E1FBC">
        <w:rPr>
          <w:bCs/>
        </w:rPr>
        <w:t>considered</w:t>
      </w:r>
      <w:r w:rsidR="004E5134">
        <w:rPr>
          <w:bCs/>
        </w:rPr>
        <w:t>. In that case, a</w:t>
      </w:r>
      <w:r w:rsidR="000B654B">
        <w:rPr>
          <w:bCs/>
        </w:rPr>
        <w:t xml:space="preserve"> skip indicator</w:t>
      </w:r>
      <w:r w:rsidR="006F5E9E">
        <w:rPr>
          <w:bCs/>
        </w:rPr>
        <w:t xml:space="preserve"> </w:t>
      </w:r>
      <w:r w:rsidR="004E5134">
        <w:rPr>
          <w:bCs/>
        </w:rPr>
        <w:t xml:space="preserve">in normal DCI </w:t>
      </w:r>
      <w:r w:rsidR="006F5E9E">
        <w:rPr>
          <w:bCs/>
        </w:rPr>
        <w:t>could l</w:t>
      </w:r>
      <w:r w:rsidR="004E5134">
        <w:rPr>
          <w:bCs/>
        </w:rPr>
        <w:t xml:space="preserve">et a UE </w:t>
      </w:r>
      <w:r w:rsidR="005A2610">
        <w:rPr>
          <w:bCs/>
        </w:rPr>
        <w:t>to skip the</w:t>
      </w:r>
      <w:r w:rsidR="004E5134">
        <w:rPr>
          <w:bCs/>
        </w:rPr>
        <w:t xml:space="preserve"> pre-configured </w:t>
      </w:r>
      <w:r w:rsidR="006F5E9E">
        <w:rPr>
          <w:bCs/>
        </w:rPr>
        <w:t xml:space="preserve">retransmission </w:t>
      </w:r>
      <w:r w:rsidR="004E5134">
        <w:rPr>
          <w:bCs/>
        </w:rPr>
        <w:t xml:space="preserve">region </w:t>
      </w:r>
      <w:r w:rsidR="005A2610">
        <w:rPr>
          <w:bCs/>
        </w:rPr>
        <w:t xml:space="preserve">which </w:t>
      </w:r>
      <w:r w:rsidR="004E5134">
        <w:rPr>
          <w:bCs/>
        </w:rPr>
        <w:t>is used to transmit another UE’s punctured data</w:t>
      </w:r>
      <w:r w:rsidR="006F5E9E">
        <w:rPr>
          <w:bCs/>
        </w:rPr>
        <w:t xml:space="preserve">. </w:t>
      </w:r>
    </w:p>
    <w:p w:rsidR="0090605D" w:rsidRPr="00D84925" w:rsidRDefault="0090605D" w:rsidP="0090605D">
      <w:pPr>
        <w:jc w:val="both"/>
        <w:rPr>
          <w:b/>
          <w:i/>
        </w:rPr>
      </w:pPr>
      <w:r w:rsidRPr="00D84925">
        <w:rPr>
          <w:b/>
          <w:i/>
        </w:rPr>
        <w:t xml:space="preserve">Proposal </w:t>
      </w:r>
      <w:r w:rsidR="00C83BE2">
        <w:rPr>
          <w:b/>
          <w:i/>
        </w:rPr>
        <w:t>5</w:t>
      </w:r>
      <w:r w:rsidRPr="00D84925">
        <w:rPr>
          <w:b/>
          <w:i/>
        </w:rPr>
        <w:t xml:space="preserve">: </w:t>
      </w:r>
      <w:r w:rsidR="004F57F3" w:rsidRPr="00D84925">
        <w:rPr>
          <w:b/>
          <w:i/>
        </w:rPr>
        <w:t xml:space="preserve">It is proposed to support pre-configured </w:t>
      </w:r>
      <w:r w:rsidR="00122D64" w:rsidRPr="00D84925">
        <w:rPr>
          <w:b/>
          <w:i/>
        </w:rPr>
        <w:t xml:space="preserve">resources </w:t>
      </w:r>
      <w:r w:rsidR="004F57F3" w:rsidRPr="00D84925">
        <w:rPr>
          <w:b/>
          <w:i/>
        </w:rPr>
        <w:t>for retransmission</w:t>
      </w:r>
      <w:r w:rsidR="002B63D5">
        <w:rPr>
          <w:b/>
          <w:i/>
        </w:rPr>
        <w:t xml:space="preserve"> of preempted</w:t>
      </w:r>
      <w:r w:rsidR="00122D64" w:rsidRPr="00D84925">
        <w:rPr>
          <w:b/>
          <w:i/>
        </w:rPr>
        <w:t xml:space="preserve"> data</w:t>
      </w:r>
      <w:r w:rsidR="002B63D5">
        <w:rPr>
          <w:b/>
          <w:i/>
        </w:rPr>
        <w:t>.</w:t>
      </w:r>
      <w:r w:rsidR="00122D64" w:rsidRPr="00D84925">
        <w:rPr>
          <w:b/>
          <w:i/>
        </w:rPr>
        <w:t xml:space="preserve"> </w:t>
      </w:r>
      <w:r w:rsidR="002B63D5">
        <w:rPr>
          <w:b/>
          <w:i/>
        </w:rPr>
        <w:t xml:space="preserve">For scheduling retransmissions of preempted data, consider </w:t>
      </w:r>
      <w:r w:rsidR="00122D64" w:rsidRPr="00D84925">
        <w:rPr>
          <w:b/>
          <w:i/>
        </w:rPr>
        <w:t xml:space="preserve">mapping </w:t>
      </w:r>
      <w:r w:rsidR="00002327">
        <w:rPr>
          <w:b/>
          <w:i/>
        </w:rPr>
        <w:t>with puncturing</w:t>
      </w:r>
      <w:r w:rsidR="002B63D5">
        <w:rPr>
          <w:b/>
          <w:i/>
        </w:rPr>
        <w:t xml:space="preserve"> </w:t>
      </w:r>
      <w:r w:rsidR="00002327">
        <w:rPr>
          <w:b/>
          <w:i/>
        </w:rPr>
        <w:t>events/resources</w:t>
      </w:r>
      <w:r w:rsidRPr="00D84925">
        <w:rPr>
          <w:b/>
          <w:i/>
        </w:rPr>
        <w:t xml:space="preserve">. </w:t>
      </w:r>
    </w:p>
    <w:p w:rsidR="0048408A" w:rsidRDefault="00AC2DE6" w:rsidP="0048408A">
      <w:pPr>
        <w:jc w:val="center"/>
      </w:pPr>
      <w:r w:rsidRPr="00AC2DE6">
        <w:rPr>
          <w:noProof/>
          <w:lang w:val="en-US" w:eastAsia="zh-CN"/>
        </w:rPr>
        <w:lastRenderedPageBreak/>
        <w:drawing>
          <wp:inline distT="0" distB="0" distL="0" distR="0" wp14:anchorId="49B20423" wp14:editId="4D558CB4">
            <wp:extent cx="6115685" cy="2841703"/>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15685" cy="2841703"/>
                    </a:xfrm>
                    <a:prstGeom prst="rect">
                      <a:avLst/>
                    </a:prstGeom>
                    <a:noFill/>
                    <a:ln>
                      <a:noFill/>
                    </a:ln>
                  </pic:spPr>
                </pic:pic>
              </a:graphicData>
            </a:graphic>
          </wp:inline>
        </w:drawing>
      </w:r>
    </w:p>
    <w:p w:rsidR="00AC2DE6" w:rsidRPr="00E565BD" w:rsidRDefault="00AC2DE6" w:rsidP="00AC2DE6">
      <w:pPr>
        <w:pStyle w:val="Caption"/>
        <w:jc w:val="center"/>
        <w:rPr>
          <w:color w:val="auto"/>
          <w:sz w:val="20"/>
          <w:szCs w:val="20"/>
          <w:lang w:val="en-US"/>
        </w:rPr>
      </w:pPr>
      <w:r w:rsidRPr="00E565BD">
        <w:rPr>
          <w:color w:val="auto"/>
          <w:sz w:val="20"/>
          <w:szCs w:val="20"/>
        </w:rPr>
        <w:t xml:space="preserve">Figure </w:t>
      </w:r>
      <w:r>
        <w:rPr>
          <w:color w:val="auto"/>
          <w:sz w:val="20"/>
          <w:szCs w:val="20"/>
        </w:rPr>
        <w:t>3</w:t>
      </w:r>
      <w:r w:rsidRPr="00E565BD">
        <w:rPr>
          <w:color w:val="auto"/>
          <w:sz w:val="20"/>
          <w:szCs w:val="20"/>
          <w:lang w:val="en-US"/>
        </w:rPr>
        <w:t xml:space="preserve"> – </w:t>
      </w:r>
      <w:r>
        <w:rPr>
          <w:color w:val="auto"/>
          <w:sz w:val="20"/>
          <w:szCs w:val="20"/>
          <w:lang w:val="en-US"/>
        </w:rPr>
        <w:t>Pre-configured resources for retransmission of punctured eMBB data</w:t>
      </w:r>
      <w:r w:rsidRPr="00E565BD">
        <w:rPr>
          <w:color w:val="auto"/>
          <w:sz w:val="20"/>
          <w:szCs w:val="20"/>
          <w:lang w:val="en-US"/>
        </w:rPr>
        <w:t>.</w:t>
      </w:r>
    </w:p>
    <w:p w:rsidR="008F3E86" w:rsidRPr="00FF59F1" w:rsidRDefault="008F3E86" w:rsidP="008F3E86">
      <w:pPr>
        <w:keepNext/>
        <w:keepLines/>
        <w:numPr>
          <w:ilvl w:val="0"/>
          <w:numId w:val="1"/>
        </w:numPr>
        <w:pBdr>
          <w:top w:val="single" w:sz="12" w:space="3" w:color="auto"/>
        </w:pBdr>
        <w:spacing w:before="240"/>
        <w:outlineLvl w:val="0"/>
        <w:rPr>
          <w:rFonts w:ascii="Arial" w:hAnsi="Arial"/>
          <w:sz w:val="36"/>
        </w:rPr>
      </w:pPr>
      <w:r w:rsidRPr="00FF59F1">
        <w:rPr>
          <w:rFonts w:ascii="Arial" w:hAnsi="Arial"/>
          <w:sz w:val="36"/>
        </w:rPr>
        <w:t xml:space="preserve">Conclusions </w:t>
      </w:r>
    </w:p>
    <w:p w:rsidR="00187DB1" w:rsidRDefault="002577BC" w:rsidP="00A42CD8">
      <w:pPr>
        <w:jc w:val="both"/>
      </w:pPr>
      <w:r>
        <w:t xml:space="preserve">In this contribution, we provided some thoughts </w:t>
      </w:r>
      <w:r w:rsidR="001E1018">
        <w:t xml:space="preserve">on </w:t>
      </w:r>
      <w:r w:rsidR="00C54F99">
        <w:t xml:space="preserve">puncturing </w:t>
      </w:r>
      <w:r w:rsidR="004D1106">
        <w:t xml:space="preserve">indication and </w:t>
      </w:r>
      <w:r w:rsidR="001E1018">
        <w:t>retransmission approaches in case of</w:t>
      </w:r>
      <w:r>
        <w:t xml:space="preserve"> </w:t>
      </w:r>
      <w:r w:rsidR="004D1106">
        <w:t xml:space="preserve">preemption-based </w:t>
      </w:r>
      <w:r>
        <w:t>dynamic resource sharing between eMBB and URLLC in DL.</w:t>
      </w:r>
    </w:p>
    <w:p w:rsidR="00992DCC" w:rsidRDefault="00992DCC" w:rsidP="00992DCC">
      <w:pPr>
        <w:jc w:val="both"/>
        <w:rPr>
          <w:b/>
          <w:i/>
        </w:rPr>
      </w:pPr>
      <w:r w:rsidRPr="004F57F3">
        <w:rPr>
          <w:b/>
          <w:i/>
          <w:iCs/>
        </w:rPr>
        <w:t xml:space="preserve">Proposal </w:t>
      </w:r>
      <w:r>
        <w:rPr>
          <w:b/>
          <w:i/>
          <w:iCs/>
        </w:rPr>
        <w:t>1</w:t>
      </w:r>
      <w:r w:rsidRPr="004F57F3">
        <w:rPr>
          <w:b/>
          <w:i/>
          <w:iCs/>
        </w:rPr>
        <w:t xml:space="preserve">: </w:t>
      </w:r>
      <w:r w:rsidRPr="004F57F3">
        <w:rPr>
          <w:b/>
          <w:i/>
        </w:rPr>
        <w:t xml:space="preserve">It </w:t>
      </w:r>
      <w:r>
        <w:rPr>
          <w:b/>
          <w:i/>
        </w:rPr>
        <w:t xml:space="preserve">is proposed to support explicit indication of time and/or frequency region of impacted eMBB resources and relevant eMBB UEs can use this indicator to improve the DL performance. </w:t>
      </w:r>
    </w:p>
    <w:p w:rsidR="00992DCC" w:rsidRDefault="00992DCC" w:rsidP="00992DCC">
      <w:pPr>
        <w:jc w:val="both"/>
        <w:rPr>
          <w:b/>
          <w:i/>
        </w:rPr>
      </w:pPr>
      <w:r>
        <w:rPr>
          <w:b/>
          <w:i/>
        </w:rPr>
        <w:t xml:space="preserve">Proposal 2: </w:t>
      </w:r>
      <w:r w:rsidRPr="00F847D9">
        <w:rPr>
          <w:b/>
          <w:i/>
          <w:iCs/>
        </w:rPr>
        <w:t xml:space="preserve">The indicator can optionally </w:t>
      </w:r>
      <w:r>
        <w:rPr>
          <w:b/>
          <w:i/>
          <w:iCs/>
        </w:rPr>
        <w:t>schedule</w:t>
      </w:r>
      <w:r w:rsidRPr="00F847D9">
        <w:rPr>
          <w:b/>
          <w:i/>
          <w:iCs/>
        </w:rPr>
        <w:t xml:space="preserve"> a retransmission of the information pre-empted by the URLLC transmission</w:t>
      </w:r>
      <w:r>
        <w:rPr>
          <w:b/>
          <w:i/>
          <w:iCs/>
        </w:rPr>
        <w:t>.</w:t>
      </w:r>
    </w:p>
    <w:p w:rsidR="00992DCC" w:rsidRPr="004F57F3" w:rsidRDefault="00992DCC" w:rsidP="00992DCC">
      <w:pPr>
        <w:jc w:val="both"/>
        <w:rPr>
          <w:b/>
          <w:i/>
          <w:iCs/>
        </w:rPr>
      </w:pPr>
      <w:r w:rsidRPr="004F57F3">
        <w:rPr>
          <w:b/>
          <w:i/>
          <w:iCs/>
        </w:rPr>
        <w:t xml:space="preserve">Proposal </w:t>
      </w:r>
      <w:r>
        <w:rPr>
          <w:b/>
          <w:i/>
          <w:iCs/>
        </w:rPr>
        <w:t>3</w:t>
      </w:r>
      <w:r w:rsidRPr="004F57F3">
        <w:rPr>
          <w:b/>
          <w:i/>
          <w:iCs/>
        </w:rPr>
        <w:t xml:space="preserve">: </w:t>
      </w:r>
      <w:r w:rsidRPr="004F57F3">
        <w:rPr>
          <w:b/>
          <w:i/>
        </w:rPr>
        <w:t xml:space="preserve">It is proposed to support </w:t>
      </w:r>
      <w:r>
        <w:rPr>
          <w:b/>
          <w:i/>
        </w:rPr>
        <w:t>explicit indicator at the end of the eMBB slot</w:t>
      </w:r>
      <w:r w:rsidRPr="004F57F3">
        <w:rPr>
          <w:b/>
          <w:i/>
          <w:iCs/>
        </w:rPr>
        <w:t xml:space="preserve">. </w:t>
      </w:r>
      <w:r>
        <w:rPr>
          <w:b/>
          <w:i/>
          <w:iCs/>
        </w:rPr>
        <w:t>gNB can configure the existence of the indicator and the information provided by the indicator, via e.g. RRC.</w:t>
      </w:r>
    </w:p>
    <w:p w:rsidR="00992DCC" w:rsidRDefault="00992DCC" w:rsidP="00992DCC">
      <w:pPr>
        <w:jc w:val="both"/>
        <w:rPr>
          <w:b/>
          <w:i/>
        </w:rPr>
      </w:pPr>
      <w:r w:rsidRPr="007E1FBC">
        <w:rPr>
          <w:b/>
          <w:i/>
        </w:rPr>
        <w:t>Proposal</w:t>
      </w:r>
      <w:r w:rsidR="004E615E">
        <w:rPr>
          <w:b/>
          <w:i/>
        </w:rPr>
        <w:t xml:space="preserve"> </w:t>
      </w:r>
      <w:bookmarkStart w:id="0" w:name="_GoBack"/>
      <w:bookmarkEnd w:id="0"/>
      <w:r w:rsidRPr="007E1FBC">
        <w:rPr>
          <w:b/>
          <w:i/>
        </w:rPr>
        <w:t>4: It is proposed to support</w:t>
      </w:r>
      <w:r w:rsidRPr="00992DCC">
        <w:rPr>
          <w:b/>
          <w:i/>
        </w:rPr>
        <w:t xml:space="preserve"> retransmission </w:t>
      </w:r>
      <w:r>
        <w:rPr>
          <w:b/>
          <w:i/>
        </w:rPr>
        <w:t xml:space="preserve">before HARQ feedback for </w:t>
      </w:r>
      <w:r w:rsidRPr="007E1FBC">
        <w:rPr>
          <w:b/>
          <w:i/>
        </w:rPr>
        <w:t>impacted</w:t>
      </w:r>
      <w:r>
        <w:rPr>
          <w:b/>
          <w:i/>
        </w:rPr>
        <w:t xml:space="preserve"> eMBB </w:t>
      </w:r>
      <w:r w:rsidRPr="007E1FBC">
        <w:rPr>
          <w:b/>
          <w:i/>
        </w:rPr>
        <w:t>transmission</w:t>
      </w:r>
      <w:r>
        <w:rPr>
          <w:b/>
          <w:i/>
        </w:rPr>
        <w:t xml:space="preserve"> by URLLC. gNB can decide to </w:t>
      </w:r>
      <w:r w:rsidRPr="007E1FBC">
        <w:rPr>
          <w:b/>
          <w:i/>
        </w:rPr>
        <w:t>wait for HARQ</w:t>
      </w:r>
      <w:r>
        <w:rPr>
          <w:b/>
          <w:i/>
        </w:rPr>
        <w:t xml:space="preserve"> or schedule retransmission</w:t>
      </w:r>
      <w:r w:rsidRPr="007E1FBC">
        <w:rPr>
          <w:b/>
          <w:i/>
        </w:rPr>
        <w:t xml:space="preserve"> before HARQ</w:t>
      </w:r>
      <w:r>
        <w:rPr>
          <w:b/>
          <w:i/>
        </w:rPr>
        <w:t>.</w:t>
      </w:r>
    </w:p>
    <w:p w:rsidR="00992DCC" w:rsidRPr="00D84925" w:rsidRDefault="00992DCC" w:rsidP="00992DCC">
      <w:pPr>
        <w:jc w:val="both"/>
        <w:rPr>
          <w:b/>
          <w:i/>
        </w:rPr>
      </w:pPr>
      <w:r w:rsidRPr="00D84925">
        <w:rPr>
          <w:b/>
          <w:i/>
        </w:rPr>
        <w:t xml:space="preserve">Proposal </w:t>
      </w:r>
      <w:r>
        <w:rPr>
          <w:b/>
          <w:i/>
        </w:rPr>
        <w:t>5</w:t>
      </w:r>
      <w:r w:rsidRPr="00D84925">
        <w:rPr>
          <w:b/>
          <w:i/>
        </w:rPr>
        <w:t>: It is proposed to support pre-configured resources for retransmission</w:t>
      </w:r>
      <w:r>
        <w:rPr>
          <w:b/>
          <w:i/>
        </w:rPr>
        <w:t xml:space="preserve"> of preempted</w:t>
      </w:r>
      <w:r w:rsidRPr="00D84925">
        <w:rPr>
          <w:b/>
          <w:i/>
        </w:rPr>
        <w:t xml:space="preserve"> data</w:t>
      </w:r>
      <w:r>
        <w:rPr>
          <w:b/>
          <w:i/>
        </w:rPr>
        <w:t>.</w:t>
      </w:r>
      <w:r w:rsidRPr="00D84925">
        <w:rPr>
          <w:b/>
          <w:i/>
        </w:rPr>
        <w:t xml:space="preserve"> </w:t>
      </w:r>
      <w:r>
        <w:rPr>
          <w:b/>
          <w:i/>
        </w:rPr>
        <w:t xml:space="preserve">For scheduling retransmissions of preempted data, consider </w:t>
      </w:r>
      <w:r w:rsidRPr="00D84925">
        <w:rPr>
          <w:b/>
          <w:i/>
        </w:rPr>
        <w:t xml:space="preserve">mapping </w:t>
      </w:r>
      <w:r>
        <w:rPr>
          <w:b/>
          <w:i/>
        </w:rPr>
        <w:t>with puncturing events/resources</w:t>
      </w:r>
      <w:r w:rsidRPr="00D84925">
        <w:rPr>
          <w:b/>
          <w:i/>
        </w:rPr>
        <w:t xml:space="preserve">. </w:t>
      </w:r>
    </w:p>
    <w:p w:rsidR="00FF59F1" w:rsidRPr="00FF59F1" w:rsidRDefault="00FF59F1" w:rsidP="00FF59F1">
      <w:pPr>
        <w:keepNext/>
        <w:keepLines/>
        <w:pBdr>
          <w:top w:val="single" w:sz="12" w:space="3" w:color="auto"/>
        </w:pBdr>
        <w:tabs>
          <w:tab w:val="num" w:pos="432"/>
        </w:tabs>
        <w:spacing w:before="240"/>
        <w:ind w:left="432" w:hanging="432"/>
        <w:outlineLvl w:val="0"/>
        <w:rPr>
          <w:rFonts w:ascii="Arial" w:hAnsi="Arial"/>
          <w:sz w:val="36"/>
          <w:lang w:val="en-US"/>
        </w:rPr>
      </w:pPr>
      <w:r w:rsidRPr="00FF59F1">
        <w:rPr>
          <w:rFonts w:ascii="Arial" w:hAnsi="Arial"/>
          <w:sz w:val="36"/>
          <w:lang w:val="en-US"/>
        </w:rPr>
        <w:t>References</w:t>
      </w:r>
    </w:p>
    <w:p w:rsidR="00917494" w:rsidRPr="00C93FE6" w:rsidRDefault="00082A87" w:rsidP="00C93FE6">
      <w:pPr>
        <w:pStyle w:val="References"/>
        <w:numPr>
          <w:ilvl w:val="0"/>
          <w:numId w:val="28"/>
        </w:numPr>
        <w:tabs>
          <w:tab w:val="clear" w:pos="2061"/>
        </w:tabs>
        <w:adjustRightInd w:val="0"/>
        <w:spacing w:after="0" w:line="360" w:lineRule="auto"/>
        <w:ind w:left="432" w:hanging="432"/>
        <w:jc w:val="both"/>
        <w:rPr>
          <w:szCs w:val="20"/>
          <w:lang w:eastAsia="zh-CN"/>
        </w:rPr>
      </w:pPr>
      <w:bookmarkStart w:id="1" w:name="_Ref471224169"/>
      <w:r>
        <w:rPr>
          <w:szCs w:val="20"/>
          <w:lang w:eastAsia="zh-CN"/>
        </w:rPr>
        <w:t>RAN1 Chairman’s notes, RAN1#AH1_NR</w:t>
      </w:r>
      <w:r w:rsidR="00205096" w:rsidRPr="00C93FE6">
        <w:rPr>
          <w:szCs w:val="20"/>
          <w:lang w:eastAsia="zh-CN"/>
        </w:rPr>
        <w:t xml:space="preserve">, </w:t>
      </w:r>
      <w:r>
        <w:rPr>
          <w:szCs w:val="20"/>
          <w:lang w:eastAsia="zh-CN"/>
        </w:rPr>
        <w:t>Spokane</w:t>
      </w:r>
      <w:r w:rsidR="00205096" w:rsidRPr="00C93FE6">
        <w:rPr>
          <w:szCs w:val="20"/>
          <w:lang w:eastAsia="zh-CN"/>
        </w:rPr>
        <w:t xml:space="preserve">, USA, </w:t>
      </w:r>
      <w:r>
        <w:rPr>
          <w:szCs w:val="20"/>
          <w:lang w:eastAsia="zh-CN"/>
        </w:rPr>
        <w:t>Jan 16 - 20, 2017</w:t>
      </w:r>
      <w:r w:rsidR="00205096" w:rsidRPr="00C93FE6">
        <w:rPr>
          <w:szCs w:val="20"/>
          <w:lang w:eastAsia="zh-CN"/>
        </w:rPr>
        <w:t>.</w:t>
      </w:r>
      <w:bookmarkEnd w:id="1"/>
    </w:p>
    <w:p w:rsidR="00E61A9D" w:rsidRPr="00C93FE6" w:rsidRDefault="00E61A9D" w:rsidP="00E61A9D">
      <w:pPr>
        <w:pStyle w:val="References"/>
        <w:numPr>
          <w:ilvl w:val="0"/>
          <w:numId w:val="28"/>
        </w:numPr>
        <w:tabs>
          <w:tab w:val="clear" w:pos="2061"/>
        </w:tabs>
        <w:adjustRightInd w:val="0"/>
        <w:spacing w:after="0" w:line="360" w:lineRule="auto"/>
        <w:ind w:left="432" w:hanging="432"/>
        <w:jc w:val="both"/>
        <w:rPr>
          <w:szCs w:val="20"/>
          <w:lang w:eastAsia="zh-CN"/>
        </w:rPr>
      </w:pPr>
      <w:bookmarkStart w:id="2" w:name="_Ref473541842"/>
      <w:bookmarkStart w:id="3" w:name="_Ref471224189"/>
      <w:bookmarkStart w:id="4" w:name="_Ref473541827"/>
      <w:r w:rsidRPr="00C93FE6">
        <w:rPr>
          <w:szCs w:val="20"/>
          <w:lang w:eastAsia="zh-CN"/>
        </w:rPr>
        <w:t>R1-17</w:t>
      </w:r>
      <w:r w:rsidR="00E7457D">
        <w:rPr>
          <w:szCs w:val="20"/>
          <w:lang w:eastAsia="zh-CN"/>
        </w:rPr>
        <w:t>02116</w:t>
      </w:r>
      <w:r>
        <w:rPr>
          <w:szCs w:val="20"/>
          <w:lang w:eastAsia="zh-CN"/>
        </w:rPr>
        <w:t>, “</w:t>
      </w:r>
      <w:r w:rsidRPr="00E7457D">
        <w:rPr>
          <w:szCs w:val="20"/>
          <w:lang w:eastAsia="zh-CN"/>
        </w:rPr>
        <w:t>Considerations of grant-free transmission of UL URLLC</w:t>
      </w:r>
      <w:r>
        <w:rPr>
          <w:szCs w:val="20"/>
          <w:lang w:eastAsia="zh-CN"/>
        </w:rPr>
        <w:t>”</w:t>
      </w:r>
      <w:r w:rsidRPr="00C93FE6">
        <w:rPr>
          <w:szCs w:val="20"/>
          <w:lang w:eastAsia="zh-CN"/>
        </w:rPr>
        <w:t>, Sequans</w:t>
      </w:r>
      <w:r>
        <w:rPr>
          <w:szCs w:val="20"/>
          <w:lang w:eastAsia="zh-CN"/>
        </w:rPr>
        <w:t xml:space="preserve"> Communications, RAN1#88</w:t>
      </w:r>
      <w:bookmarkEnd w:id="2"/>
      <w:r>
        <w:rPr>
          <w:szCs w:val="20"/>
          <w:lang w:eastAsia="zh-CN"/>
        </w:rPr>
        <w:t xml:space="preserve"> </w:t>
      </w:r>
    </w:p>
    <w:p w:rsidR="0066435A" w:rsidRPr="0066435A" w:rsidRDefault="0066435A" w:rsidP="0066435A">
      <w:pPr>
        <w:pStyle w:val="References"/>
        <w:numPr>
          <w:ilvl w:val="0"/>
          <w:numId w:val="28"/>
        </w:numPr>
        <w:tabs>
          <w:tab w:val="clear" w:pos="2061"/>
        </w:tabs>
        <w:adjustRightInd w:val="0"/>
        <w:spacing w:after="0" w:line="360" w:lineRule="auto"/>
        <w:ind w:left="432" w:hanging="432"/>
        <w:jc w:val="both"/>
        <w:rPr>
          <w:szCs w:val="20"/>
          <w:lang w:eastAsia="zh-CN"/>
        </w:rPr>
      </w:pPr>
      <w:bookmarkStart w:id="5" w:name="_Ref473629462"/>
      <w:bookmarkEnd w:id="3"/>
      <w:bookmarkEnd w:id="4"/>
      <w:r>
        <w:rPr>
          <w:szCs w:val="20"/>
          <w:lang w:eastAsia="zh-CN"/>
        </w:rPr>
        <w:t>R1-</w:t>
      </w:r>
      <w:r w:rsidR="00A15497" w:rsidRPr="00A15497">
        <w:rPr>
          <w:szCs w:val="20"/>
          <w:lang w:eastAsia="zh-CN"/>
        </w:rPr>
        <w:t>1703122</w:t>
      </w:r>
      <w:r>
        <w:rPr>
          <w:szCs w:val="20"/>
          <w:lang w:eastAsia="zh-CN"/>
        </w:rPr>
        <w:t>, “</w:t>
      </w:r>
      <w:r w:rsidRPr="00707124">
        <w:rPr>
          <w:szCs w:val="20"/>
          <w:lang w:eastAsia="zh-CN"/>
        </w:rPr>
        <w:t>Considerations on using indicator in dynamic DL resource sharing between URLLC &amp; eMBB</w:t>
      </w:r>
      <w:r>
        <w:rPr>
          <w:szCs w:val="20"/>
          <w:lang w:eastAsia="zh-CN"/>
        </w:rPr>
        <w:t xml:space="preserve">”, </w:t>
      </w:r>
      <w:r w:rsidRPr="00E7457D">
        <w:rPr>
          <w:szCs w:val="20"/>
          <w:lang w:eastAsia="zh-CN"/>
        </w:rPr>
        <w:t xml:space="preserve">Sony, ZTE, </w:t>
      </w:r>
      <w:r w:rsidR="00E7457D">
        <w:rPr>
          <w:szCs w:val="20"/>
          <w:lang w:eastAsia="zh-CN"/>
        </w:rPr>
        <w:t xml:space="preserve">Sequans, </w:t>
      </w:r>
      <w:r>
        <w:rPr>
          <w:szCs w:val="20"/>
          <w:lang w:eastAsia="zh-CN"/>
        </w:rPr>
        <w:t>RAN1</w:t>
      </w:r>
      <w:r w:rsidRPr="00E61A9D">
        <w:rPr>
          <w:sz w:val="22"/>
          <w:szCs w:val="20"/>
          <w:lang w:eastAsia="zh-CN"/>
        </w:rPr>
        <w:t>#</w:t>
      </w:r>
      <w:r>
        <w:rPr>
          <w:szCs w:val="20"/>
          <w:lang w:eastAsia="zh-CN"/>
        </w:rPr>
        <w:t>88</w:t>
      </w:r>
    </w:p>
    <w:p w:rsidR="0048408A" w:rsidRDefault="00901066" w:rsidP="00C93FE6">
      <w:pPr>
        <w:pStyle w:val="References"/>
        <w:numPr>
          <w:ilvl w:val="0"/>
          <w:numId w:val="28"/>
        </w:numPr>
        <w:tabs>
          <w:tab w:val="clear" w:pos="2061"/>
        </w:tabs>
        <w:adjustRightInd w:val="0"/>
        <w:spacing w:after="0" w:line="360" w:lineRule="auto"/>
        <w:ind w:left="432" w:hanging="432"/>
        <w:jc w:val="both"/>
        <w:rPr>
          <w:szCs w:val="20"/>
          <w:lang w:eastAsia="zh-CN"/>
        </w:rPr>
      </w:pPr>
      <w:r>
        <w:rPr>
          <w:szCs w:val="20"/>
          <w:lang w:eastAsia="zh-CN"/>
        </w:rPr>
        <w:t>R1-1700970, “Performance of eMBB with HARQ Retransmission for Multiplexing eMBB and URLLC”, Samsung, RAN1#AH1_NR</w:t>
      </w:r>
      <w:bookmarkEnd w:id="5"/>
    </w:p>
    <w:p w:rsidR="00E61A9D" w:rsidRPr="00E61A9D" w:rsidRDefault="00E61A9D" w:rsidP="00E61A9D">
      <w:pPr>
        <w:rPr>
          <w:lang w:val="en-US" w:eastAsia="zh-CN"/>
        </w:rPr>
      </w:pPr>
    </w:p>
    <w:sectPr w:rsidR="00E61A9D" w:rsidRPr="00E61A9D" w:rsidSect="006C0237">
      <w:headerReference w:type="default"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8609E" w:rsidRDefault="0058609E" w:rsidP="00E310E6">
      <w:pPr>
        <w:spacing w:after="0"/>
      </w:pPr>
      <w:r>
        <w:separator/>
      </w:r>
    </w:p>
  </w:endnote>
  <w:endnote w:type="continuationSeparator" w:id="0">
    <w:p w:rsidR="0058609E" w:rsidRDefault="0058609E" w:rsidP="00E310E6">
      <w:pPr>
        <w:spacing w:after="0"/>
      </w:pPr>
      <w:r>
        <w:continuationSeparator/>
      </w:r>
    </w:p>
  </w:endnote>
  <w:endnote w:type="continuationNotice" w:id="1">
    <w:p w:rsidR="0058609E" w:rsidRDefault="0058609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2DCC" w:rsidRDefault="00992DC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8609E" w:rsidRDefault="0058609E" w:rsidP="00E310E6">
      <w:pPr>
        <w:spacing w:after="0"/>
      </w:pPr>
      <w:r>
        <w:separator/>
      </w:r>
    </w:p>
  </w:footnote>
  <w:footnote w:type="continuationSeparator" w:id="0">
    <w:p w:rsidR="0058609E" w:rsidRDefault="0058609E" w:rsidP="00E310E6">
      <w:pPr>
        <w:spacing w:after="0"/>
      </w:pPr>
      <w:r>
        <w:continuationSeparator/>
      </w:r>
    </w:p>
  </w:footnote>
  <w:footnote w:type="continuationNotice" w:id="1">
    <w:p w:rsidR="0058609E" w:rsidRDefault="0058609E">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2DCC" w:rsidRDefault="00992DC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71D8DA76"/>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FFFFFFFE"/>
    <w:multiLevelType w:val="singleLevel"/>
    <w:tmpl w:val="FFFFFFFF"/>
    <w:lvl w:ilvl="0">
      <w:numFmt w:val="decimal"/>
      <w:pStyle w:val="CharChar3CharCharCharCharCharChar"/>
      <w:lvlText w:val="*"/>
      <w:lvlJc w:val="left"/>
    </w:lvl>
  </w:abstractNum>
  <w:abstractNum w:abstractNumId="2">
    <w:nsid w:val="022F7299"/>
    <w:multiLevelType w:val="hybridMultilevel"/>
    <w:tmpl w:val="2F74BB82"/>
    <w:lvl w:ilvl="0" w:tplc="0C7EA64E">
      <w:start w:val="1"/>
      <w:numFmt w:val="bullet"/>
      <w:lvlText w:val="•"/>
      <w:lvlJc w:val="left"/>
      <w:pPr>
        <w:tabs>
          <w:tab w:val="num" w:pos="360"/>
        </w:tabs>
        <w:ind w:left="360" w:hanging="360"/>
      </w:pPr>
      <w:rPr>
        <w:rFonts w:ascii="Arial" w:hAnsi="Arial" w:hint="default"/>
      </w:rPr>
    </w:lvl>
    <w:lvl w:ilvl="1" w:tplc="6A00F9EE">
      <w:start w:val="3966"/>
      <w:numFmt w:val="bullet"/>
      <w:lvlText w:val="–"/>
      <w:lvlJc w:val="left"/>
      <w:pPr>
        <w:tabs>
          <w:tab w:val="num" w:pos="1080"/>
        </w:tabs>
        <w:ind w:left="1080" w:hanging="360"/>
      </w:pPr>
      <w:rPr>
        <w:rFonts w:ascii="Arial" w:hAnsi="Arial" w:hint="default"/>
      </w:rPr>
    </w:lvl>
    <w:lvl w:ilvl="2" w:tplc="A8A66BAC">
      <w:start w:val="3966"/>
      <w:numFmt w:val="bullet"/>
      <w:lvlText w:val="•"/>
      <w:lvlJc w:val="left"/>
      <w:pPr>
        <w:tabs>
          <w:tab w:val="num" w:pos="1800"/>
        </w:tabs>
        <w:ind w:left="1800" w:hanging="360"/>
      </w:pPr>
      <w:rPr>
        <w:rFonts w:ascii="Arial" w:hAnsi="Arial" w:hint="default"/>
      </w:rPr>
    </w:lvl>
    <w:lvl w:ilvl="3" w:tplc="2B54B66E" w:tentative="1">
      <w:start w:val="1"/>
      <w:numFmt w:val="bullet"/>
      <w:lvlText w:val="•"/>
      <w:lvlJc w:val="left"/>
      <w:pPr>
        <w:tabs>
          <w:tab w:val="num" w:pos="2520"/>
        </w:tabs>
        <w:ind w:left="2520" w:hanging="360"/>
      </w:pPr>
      <w:rPr>
        <w:rFonts w:ascii="Arial" w:hAnsi="Arial" w:hint="default"/>
      </w:rPr>
    </w:lvl>
    <w:lvl w:ilvl="4" w:tplc="488EE0D8" w:tentative="1">
      <w:start w:val="1"/>
      <w:numFmt w:val="bullet"/>
      <w:lvlText w:val="•"/>
      <w:lvlJc w:val="left"/>
      <w:pPr>
        <w:tabs>
          <w:tab w:val="num" w:pos="3240"/>
        </w:tabs>
        <w:ind w:left="3240" w:hanging="360"/>
      </w:pPr>
      <w:rPr>
        <w:rFonts w:ascii="Arial" w:hAnsi="Arial" w:hint="default"/>
      </w:rPr>
    </w:lvl>
    <w:lvl w:ilvl="5" w:tplc="382EA140" w:tentative="1">
      <w:start w:val="1"/>
      <w:numFmt w:val="bullet"/>
      <w:lvlText w:val="•"/>
      <w:lvlJc w:val="left"/>
      <w:pPr>
        <w:tabs>
          <w:tab w:val="num" w:pos="3960"/>
        </w:tabs>
        <w:ind w:left="3960" w:hanging="360"/>
      </w:pPr>
      <w:rPr>
        <w:rFonts w:ascii="Arial" w:hAnsi="Arial" w:hint="default"/>
      </w:rPr>
    </w:lvl>
    <w:lvl w:ilvl="6" w:tplc="A4DAAFA8" w:tentative="1">
      <w:start w:val="1"/>
      <w:numFmt w:val="bullet"/>
      <w:lvlText w:val="•"/>
      <w:lvlJc w:val="left"/>
      <w:pPr>
        <w:tabs>
          <w:tab w:val="num" w:pos="4680"/>
        </w:tabs>
        <w:ind w:left="4680" w:hanging="360"/>
      </w:pPr>
      <w:rPr>
        <w:rFonts w:ascii="Arial" w:hAnsi="Arial" w:hint="default"/>
      </w:rPr>
    </w:lvl>
    <w:lvl w:ilvl="7" w:tplc="68D6640A" w:tentative="1">
      <w:start w:val="1"/>
      <w:numFmt w:val="bullet"/>
      <w:lvlText w:val="•"/>
      <w:lvlJc w:val="left"/>
      <w:pPr>
        <w:tabs>
          <w:tab w:val="num" w:pos="5400"/>
        </w:tabs>
        <w:ind w:left="5400" w:hanging="360"/>
      </w:pPr>
      <w:rPr>
        <w:rFonts w:ascii="Arial" w:hAnsi="Arial" w:hint="default"/>
      </w:rPr>
    </w:lvl>
    <w:lvl w:ilvl="8" w:tplc="32705A52" w:tentative="1">
      <w:start w:val="1"/>
      <w:numFmt w:val="bullet"/>
      <w:lvlText w:val="•"/>
      <w:lvlJc w:val="left"/>
      <w:pPr>
        <w:tabs>
          <w:tab w:val="num" w:pos="6120"/>
        </w:tabs>
        <w:ind w:left="6120" w:hanging="360"/>
      </w:pPr>
      <w:rPr>
        <w:rFonts w:ascii="Arial" w:hAnsi="Arial" w:hint="default"/>
      </w:rPr>
    </w:lvl>
  </w:abstractNum>
  <w:abstractNum w:abstractNumId="3">
    <w:nsid w:val="10E435FD"/>
    <w:multiLevelType w:val="hybridMultilevel"/>
    <w:tmpl w:val="F3F8346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08375E7"/>
    <w:multiLevelType w:val="hybridMultilevel"/>
    <w:tmpl w:val="74265448"/>
    <w:lvl w:ilvl="0" w:tplc="0B42466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21D58C1"/>
    <w:multiLevelType w:val="hybridMultilevel"/>
    <w:tmpl w:val="62F0E7B8"/>
    <w:lvl w:ilvl="0" w:tplc="327E95C2">
      <w:start w:val="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nsid w:val="28C968D8"/>
    <w:multiLevelType w:val="hybridMultilevel"/>
    <w:tmpl w:val="F3E4FF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EAB1FC1"/>
    <w:multiLevelType w:val="hybridMultilevel"/>
    <w:tmpl w:val="E2986C52"/>
    <w:lvl w:ilvl="0" w:tplc="0CCC47D0">
      <w:start w:val="1"/>
      <w:numFmt w:val="bullet"/>
      <w:lvlText w:val="•"/>
      <w:lvlJc w:val="left"/>
      <w:pPr>
        <w:tabs>
          <w:tab w:val="num" w:pos="720"/>
        </w:tabs>
        <w:ind w:left="720" w:hanging="360"/>
      </w:pPr>
      <w:rPr>
        <w:rFonts w:ascii="Arial" w:hAnsi="Arial" w:hint="default"/>
      </w:rPr>
    </w:lvl>
    <w:lvl w:ilvl="1" w:tplc="4BB02F82" w:tentative="1">
      <w:start w:val="1"/>
      <w:numFmt w:val="bullet"/>
      <w:lvlText w:val="•"/>
      <w:lvlJc w:val="left"/>
      <w:pPr>
        <w:tabs>
          <w:tab w:val="num" w:pos="1440"/>
        </w:tabs>
        <w:ind w:left="1440" w:hanging="360"/>
      </w:pPr>
      <w:rPr>
        <w:rFonts w:ascii="Arial" w:hAnsi="Arial" w:hint="default"/>
      </w:rPr>
    </w:lvl>
    <w:lvl w:ilvl="2" w:tplc="E308418A" w:tentative="1">
      <w:start w:val="1"/>
      <w:numFmt w:val="bullet"/>
      <w:lvlText w:val="•"/>
      <w:lvlJc w:val="left"/>
      <w:pPr>
        <w:tabs>
          <w:tab w:val="num" w:pos="2160"/>
        </w:tabs>
        <w:ind w:left="2160" w:hanging="360"/>
      </w:pPr>
      <w:rPr>
        <w:rFonts w:ascii="Arial" w:hAnsi="Arial" w:hint="default"/>
      </w:rPr>
    </w:lvl>
    <w:lvl w:ilvl="3" w:tplc="BB52C3B4" w:tentative="1">
      <w:start w:val="1"/>
      <w:numFmt w:val="bullet"/>
      <w:lvlText w:val="•"/>
      <w:lvlJc w:val="left"/>
      <w:pPr>
        <w:tabs>
          <w:tab w:val="num" w:pos="2880"/>
        </w:tabs>
        <w:ind w:left="2880" w:hanging="360"/>
      </w:pPr>
      <w:rPr>
        <w:rFonts w:ascii="Arial" w:hAnsi="Arial" w:hint="default"/>
      </w:rPr>
    </w:lvl>
    <w:lvl w:ilvl="4" w:tplc="60FE76AE" w:tentative="1">
      <w:start w:val="1"/>
      <w:numFmt w:val="bullet"/>
      <w:lvlText w:val="•"/>
      <w:lvlJc w:val="left"/>
      <w:pPr>
        <w:tabs>
          <w:tab w:val="num" w:pos="3600"/>
        </w:tabs>
        <w:ind w:left="3600" w:hanging="360"/>
      </w:pPr>
      <w:rPr>
        <w:rFonts w:ascii="Arial" w:hAnsi="Arial" w:hint="default"/>
      </w:rPr>
    </w:lvl>
    <w:lvl w:ilvl="5" w:tplc="6A8E5D3A" w:tentative="1">
      <w:start w:val="1"/>
      <w:numFmt w:val="bullet"/>
      <w:lvlText w:val="•"/>
      <w:lvlJc w:val="left"/>
      <w:pPr>
        <w:tabs>
          <w:tab w:val="num" w:pos="4320"/>
        </w:tabs>
        <w:ind w:left="4320" w:hanging="360"/>
      </w:pPr>
      <w:rPr>
        <w:rFonts w:ascii="Arial" w:hAnsi="Arial" w:hint="default"/>
      </w:rPr>
    </w:lvl>
    <w:lvl w:ilvl="6" w:tplc="DF7E9430" w:tentative="1">
      <w:start w:val="1"/>
      <w:numFmt w:val="bullet"/>
      <w:lvlText w:val="•"/>
      <w:lvlJc w:val="left"/>
      <w:pPr>
        <w:tabs>
          <w:tab w:val="num" w:pos="5040"/>
        </w:tabs>
        <w:ind w:left="5040" w:hanging="360"/>
      </w:pPr>
      <w:rPr>
        <w:rFonts w:ascii="Arial" w:hAnsi="Arial" w:hint="default"/>
      </w:rPr>
    </w:lvl>
    <w:lvl w:ilvl="7" w:tplc="7A929F32" w:tentative="1">
      <w:start w:val="1"/>
      <w:numFmt w:val="bullet"/>
      <w:lvlText w:val="•"/>
      <w:lvlJc w:val="left"/>
      <w:pPr>
        <w:tabs>
          <w:tab w:val="num" w:pos="5760"/>
        </w:tabs>
        <w:ind w:left="5760" w:hanging="360"/>
      </w:pPr>
      <w:rPr>
        <w:rFonts w:ascii="Arial" w:hAnsi="Arial" w:hint="default"/>
      </w:rPr>
    </w:lvl>
    <w:lvl w:ilvl="8" w:tplc="E8A83356" w:tentative="1">
      <w:start w:val="1"/>
      <w:numFmt w:val="bullet"/>
      <w:lvlText w:val="•"/>
      <w:lvlJc w:val="left"/>
      <w:pPr>
        <w:tabs>
          <w:tab w:val="num" w:pos="6480"/>
        </w:tabs>
        <w:ind w:left="6480" w:hanging="360"/>
      </w:pPr>
      <w:rPr>
        <w:rFonts w:ascii="Arial" w:hAnsi="Arial" w:hint="default"/>
      </w:rPr>
    </w:lvl>
  </w:abstractNum>
  <w:abstractNum w:abstractNumId="8">
    <w:nsid w:val="30E620DF"/>
    <w:multiLevelType w:val="hybridMultilevel"/>
    <w:tmpl w:val="667653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24E27A1"/>
    <w:multiLevelType w:val="hybridMultilevel"/>
    <w:tmpl w:val="8EACEEF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9EC4CBD"/>
    <w:multiLevelType w:val="hybridMultilevel"/>
    <w:tmpl w:val="A39C284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A877D64"/>
    <w:multiLevelType w:val="singleLevel"/>
    <w:tmpl w:val="5DA6FC16"/>
    <w:lvl w:ilvl="0">
      <w:start w:val="1"/>
      <w:numFmt w:val="decimal"/>
      <w:lvlText w:val="[%1]"/>
      <w:lvlJc w:val="left"/>
      <w:pPr>
        <w:tabs>
          <w:tab w:val="num" w:pos="2061"/>
        </w:tabs>
        <w:ind w:left="2061" w:hanging="360"/>
      </w:pPr>
    </w:lvl>
  </w:abstractNum>
  <w:abstractNum w:abstractNumId="12">
    <w:nsid w:val="3B304ECC"/>
    <w:multiLevelType w:val="hybridMultilevel"/>
    <w:tmpl w:val="13029C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1B44628"/>
    <w:multiLevelType w:val="hybridMultilevel"/>
    <w:tmpl w:val="6D247136"/>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nsid w:val="453368E4"/>
    <w:multiLevelType w:val="hybridMultilevel"/>
    <w:tmpl w:val="6B96E3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nsid w:val="4B9846B8"/>
    <w:multiLevelType w:val="hybridMultilevel"/>
    <w:tmpl w:val="F19C821E"/>
    <w:lvl w:ilvl="0" w:tplc="AE8CD59A">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4050A42"/>
    <w:multiLevelType w:val="hybridMultilevel"/>
    <w:tmpl w:val="6CCEA11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7A408EE"/>
    <w:multiLevelType w:val="hybridMultilevel"/>
    <w:tmpl w:val="CF50D1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F55783D"/>
    <w:multiLevelType w:val="hybridMultilevel"/>
    <w:tmpl w:val="1A82563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FCF465A"/>
    <w:multiLevelType w:val="hybridMultilevel"/>
    <w:tmpl w:val="71204AC4"/>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2">
    <w:nsid w:val="60BA7C3B"/>
    <w:multiLevelType w:val="hybridMultilevel"/>
    <w:tmpl w:val="5608F5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3">
    <w:nsid w:val="64666854"/>
    <w:multiLevelType w:val="hybridMultilevel"/>
    <w:tmpl w:val="C7660D4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nsid w:val="69203406"/>
    <w:multiLevelType w:val="hybridMultilevel"/>
    <w:tmpl w:val="F274CC38"/>
    <w:lvl w:ilvl="0" w:tplc="5D8E9002">
      <w:numFmt w:val="bullet"/>
      <w:lvlText w:val=""/>
      <w:lvlJc w:val="left"/>
      <w:pPr>
        <w:ind w:left="800" w:hanging="400"/>
      </w:pPr>
      <w:rPr>
        <w:rFonts w:ascii="Symbol" w:eastAsia="Batang" w:hAnsi="Symbol"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6EC70667"/>
    <w:multiLevelType w:val="hybridMultilevel"/>
    <w:tmpl w:val="C0B676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FA319A6"/>
    <w:multiLevelType w:val="hybridMultilevel"/>
    <w:tmpl w:val="5958EF7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30132AF"/>
    <w:multiLevelType w:val="hybridMultilevel"/>
    <w:tmpl w:val="5CDA7AB4"/>
    <w:lvl w:ilvl="0" w:tplc="C1AC9134">
      <w:start w:val="1"/>
      <w:numFmt w:val="bullet"/>
      <w:lvlText w:val="•"/>
      <w:lvlJc w:val="left"/>
      <w:pPr>
        <w:tabs>
          <w:tab w:val="num" w:pos="720"/>
        </w:tabs>
        <w:ind w:left="720" w:hanging="360"/>
      </w:pPr>
      <w:rPr>
        <w:rFonts w:ascii="Arial" w:hAnsi="Arial" w:hint="default"/>
      </w:rPr>
    </w:lvl>
    <w:lvl w:ilvl="1" w:tplc="F0C413AA" w:tentative="1">
      <w:start w:val="1"/>
      <w:numFmt w:val="bullet"/>
      <w:lvlText w:val="•"/>
      <w:lvlJc w:val="left"/>
      <w:pPr>
        <w:tabs>
          <w:tab w:val="num" w:pos="1440"/>
        </w:tabs>
        <w:ind w:left="1440" w:hanging="360"/>
      </w:pPr>
      <w:rPr>
        <w:rFonts w:ascii="Arial" w:hAnsi="Arial" w:hint="default"/>
      </w:rPr>
    </w:lvl>
    <w:lvl w:ilvl="2" w:tplc="BE9AB86E" w:tentative="1">
      <w:start w:val="1"/>
      <w:numFmt w:val="bullet"/>
      <w:lvlText w:val="•"/>
      <w:lvlJc w:val="left"/>
      <w:pPr>
        <w:tabs>
          <w:tab w:val="num" w:pos="2160"/>
        </w:tabs>
        <w:ind w:left="2160" w:hanging="360"/>
      </w:pPr>
      <w:rPr>
        <w:rFonts w:ascii="Arial" w:hAnsi="Arial" w:hint="default"/>
      </w:rPr>
    </w:lvl>
    <w:lvl w:ilvl="3" w:tplc="06D6BB76" w:tentative="1">
      <w:start w:val="1"/>
      <w:numFmt w:val="bullet"/>
      <w:lvlText w:val="•"/>
      <w:lvlJc w:val="left"/>
      <w:pPr>
        <w:tabs>
          <w:tab w:val="num" w:pos="2880"/>
        </w:tabs>
        <w:ind w:left="2880" w:hanging="360"/>
      </w:pPr>
      <w:rPr>
        <w:rFonts w:ascii="Arial" w:hAnsi="Arial" w:hint="default"/>
      </w:rPr>
    </w:lvl>
    <w:lvl w:ilvl="4" w:tplc="41549E0C" w:tentative="1">
      <w:start w:val="1"/>
      <w:numFmt w:val="bullet"/>
      <w:lvlText w:val="•"/>
      <w:lvlJc w:val="left"/>
      <w:pPr>
        <w:tabs>
          <w:tab w:val="num" w:pos="3600"/>
        </w:tabs>
        <w:ind w:left="3600" w:hanging="360"/>
      </w:pPr>
      <w:rPr>
        <w:rFonts w:ascii="Arial" w:hAnsi="Arial" w:hint="default"/>
      </w:rPr>
    </w:lvl>
    <w:lvl w:ilvl="5" w:tplc="B1688786" w:tentative="1">
      <w:start w:val="1"/>
      <w:numFmt w:val="bullet"/>
      <w:lvlText w:val="•"/>
      <w:lvlJc w:val="left"/>
      <w:pPr>
        <w:tabs>
          <w:tab w:val="num" w:pos="4320"/>
        </w:tabs>
        <w:ind w:left="4320" w:hanging="360"/>
      </w:pPr>
      <w:rPr>
        <w:rFonts w:ascii="Arial" w:hAnsi="Arial" w:hint="default"/>
      </w:rPr>
    </w:lvl>
    <w:lvl w:ilvl="6" w:tplc="B61A9B62" w:tentative="1">
      <w:start w:val="1"/>
      <w:numFmt w:val="bullet"/>
      <w:lvlText w:val="•"/>
      <w:lvlJc w:val="left"/>
      <w:pPr>
        <w:tabs>
          <w:tab w:val="num" w:pos="5040"/>
        </w:tabs>
        <w:ind w:left="5040" w:hanging="360"/>
      </w:pPr>
      <w:rPr>
        <w:rFonts w:ascii="Arial" w:hAnsi="Arial" w:hint="default"/>
      </w:rPr>
    </w:lvl>
    <w:lvl w:ilvl="7" w:tplc="8A4AC8FA" w:tentative="1">
      <w:start w:val="1"/>
      <w:numFmt w:val="bullet"/>
      <w:lvlText w:val="•"/>
      <w:lvlJc w:val="left"/>
      <w:pPr>
        <w:tabs>
          <w:tab w:val="num" w:pos="5760"/>
        </w:tabs>
        <w:ind w:left="5760" w:hanging="360"/>
      </w:pPr>
      <w:rPr>
        <w:rFonts w:ascii="Arial" w:hAnsi="Arial" w:hint="default"/>
      </w:rPr>
    </w:lvl>
    <w:lvl w:ilvl="8" w:tplc="CC92842A" w:tentative="1">
      <w:start w:val="1"/>
      <w:numFmt w:val="bullet"/>
      <w:lvlText w:val="•"/>
      <w:lvlJc w:val="left"/>
      <w:pPr>
        <w:tabs>
          <w:tab w:val="num" w:pos="6480"/>
        </w:tabs>
        <w:ind w:left="6480" w:hanging="360"/>
      </w:pPr>
      <w:rPr>
        <w:rFonts w:ascii="Arial" w:hAnsi="Arial" w:hint="default"/>
      </w:rPr>
    </w:lvl>
  </w:abstractNum>
  <w:abstractNum w:abstractNumId="28">
    <w:nsid w:val="744B37A9"/>
    <w:multiLevelType w:val="hybridMultilevel"/>
    <w:tmpl w:val="F04E7CDA"/>
    <w:lvl w:ilvl="0" w:tplc="EC762356">
      <w:start w:val="7"/>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9F5110E"/>
    <w:multiLevelType w:val="hybridMultilevel"/>
    <w:tmpl w:val="BDF625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12"/>
  </w:num>
  <w:num w:numId="3">
    <w:abstractNumId w:val="5"/>
  </w:num>
  <w:num w:numId="4">
    <w:abstractNumId w:val="22"/>
  </w:num>
  <w:num w:numId="5">
    <w:abstractNumId w:val="16"/>
  </w:num>
  <w:num w:numId="6">
    <w:abstractNumId w:val="28"/>
  </w:num>
  <w:num w:numId="7">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8">
    <w:abstractNumId w:val="30"/>
  </w:num>
  <w:num w:numId="9">
    <w:abstractNumId w:val="4"/>
  </w:num>
  <w:num w:numId="10">
    <w:abstractNumId w:val="23"/>
  </w:num>
  <w:num w:numId="11">
    <w:abstractNumId w:val="7"/>
  </w:num>
  <w:num w:numId="12">
    <w:abstractNumId w:val="27"/>
  </w:num>
  <w:num w:numId="13">
    <w:abstractNumId w:val="20"/>
  </w:num>
  <w:num w:numId="14">
    <w:abstractNumId w:val="17"/>
  </w:num>
  <w:num w:numId="15">
    <w:abstractNumId w:val="0"/>
  </w:num>
  <w:num w:numId="16">
    <w:abstractNumId w:val="26"/>
  </w:num>
  <w:num w:numId="17">
    <w:abstractNumId w:val="13"/>
  </w:num>
  <w:num w:numId="18">
    <w:abstractNumId w:val="25"/>
  </w:num>
  <w:num w:numId="19">
    <w:abstractNumId w:val="2"/>
  </w:num>
  <w:num w:numId="20">
    <w:abstractNumId w:val="6"/>
  </w:num>
  <w:num w:numId="21">
    <w:abstractNumId w:val="24"/>
  </w:num>
  <w:num w:numId="22">
    <w:abstractNumId w:val="9"/>
  </w:num>
  <w:num w:numId="23">
    <w:abstractNumId w:val="10"/>
  </w:num>
  <w:num w:numId="24">
    <w:abstractNumId w:val="19"/>
  </w:num>
  <w:num w:numId="25">
    <w:abstractNumId w:val="8"/>
  </w:num>
  <w:num w:numId="26">
    <w:abstractNumId w:val="3"/>
  </w:num>
  <w:num w:numId="27">
    <w:abstractNumId w:val="15"/>
  </w:num>
  <w:num w:numId="28">
    <w:abstractNumId w:val="11"/>
  </w:num>
  <w:num w:numId="29">
    <w:abstractNumId w:val="29"/>
  </w:num>
  <w:num w:numId="30">
    <w:abstractNumId w:val="21"/>
  </w:num>
  <w:num w:numId="3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oofState w:spelling="clean" w:grammar="clean"/>
  <w:defaultTabStop w:val="720"/>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46B7"/>
    <w:rsid w:val="00002327"/>
    <w:rsid w:val="00013FCC"/>
    <w:rsid w:val="00015870"/>
    <w:rsid w:val="00027771"/>
    <w:rsid w:val="0003009D"/>
    <w:rsid w:val="0003303C"/>
    <w:rsid w:val="00034225"/>
    <w:rsid w:val="0004650E"/>
    <w:rsid w:val="00053D33"/>
    <w:rsid w:val="00055088"/>
    <w:rsid w:val="00057366"/>
    <w:rsid w:val="00057477"/>
    <w:rsid w:val="00063265"/>
    <w:rsid w:val="0007246F"/>
    <w:rsid w:val="00073D33"/>
    <w:rsid w:val="000761EC"/>
    <w:rsid w:val="00077ECA"/>
    <w:rsid w:val="00082A87"/>
    <w:rsid w:val="000947EA"/>
    <w:rsid w:val="000A2B49"/>
    <w:rsid w:val="000B1C4C"/>
    <w:rsid w:val="000B2E2D"/>
    <w:rsid w:val="000B611F"/>
    <w:rsid w:val="000B654B"/>
    <w:rsid w:val="000C12DE"/>
    <w:rsid w:val="000C53EB"/>
    <w:rsid w:val="000C574C"/>
    <w:rsid w:val="000D2F24"/>
    <w:rsid w:val="000F0C32"/>
    <w:rsid w:val="000F6DB0"/>
    <w:rsid w:val="000F6E1D"/>
    <w:rsid w:val="0010201D"/>
    <w:rsid w:val="00103B90"/>
    <w:rsid w:val="00107286"/>
    <w:rsid w:val="00122D64"/>
    <w:rsid w:val="0012665C"/>
    <w:rsid w:val="001273C9"/>
    <w:rsid w:val="00152503"/>
    <w:rsid w:val="00154C2C"/>
    <w:rsid w:val="00156542"/>
    <w:rsid w:val="00157A93"/>
    <w:rsid w:val="00157D3E"/>
    <w:rsid w:val="001663B1"/>
    <w:rsid w:val="00172372"/>
    <w:rsid w:val="00175303"/>
    <w:rsid w:val="00187DB1"/>
    <w:rsid w:val="001957E5"/>
    <w:rsid w:val="00195F89"/>
    <w:rsid w:val="001A0CC5"/>
    <w:rsid w:val="001B1290"/>
    <w:rsid w:val="001B3C6E"/>
    <w:rsid w:val="001B42DB"/>
    <w:rsid w:val="001B5A93"/>
    <w:rsid w:val="001B7145"/>
    <w:rsid w:val="001B74A7"/>
    <w:rsid w:val="001B7AEA"/>
    <w:rsid w:val="001C2CA8"/>
    <w:rsid w:val="001E1018"/>
    <w:rsid w:val="001E4165"/>
    <w:rsid w:val="001E62F1"/>
    <w:rsid w:val="001F2496"/>
    <w:rsid w:val="00203633"/>
    <w:rsid w:val="00205096"/>
    <w:rsid w:val="0021072F"/>
    <w:rsid w:val="00212294"/>
    <w:rsid w:val="00214E95"/>
    <w:rsid w:val="0023119D"/>
    <w:rsid w:val="00234796"/>
    <w:rsid w:val="00235EB5"/>
    <w:rsid w:val="002403A5"/>
    <w:rsid w:val="002405DE"/>
    <w:rsid w:val="00246719"/>
    <w:rsid w:val="00247824"/>
    <w:rsid w:val="00251490"/>
    <w:rsid w:val="00253327"/>
    <w:rsid w:val="002534CB"/>
    <w:rsid w:val="002577BC"/>
    <w:rsid w:val="002624F7"/>
    <w:rsid w:val="00262EFB"/>
    <w:rsid w:val="002666F8"/>
    <w:rsid w:val="0027246C"/>
    <w:rsid w:val="002732CD"/>
    <w:rsid w:val="0028407A"/>
    <w:rsid w:val="002872C1"/>
    <w:rsid w:val="00292A68"/>
    <w:rsid w:val="00294279"/>
    <w:rsid w:val="002952F6"/>
    <w:rsid w:val="00295F53"/>
    <w:rsid w:val="002963AB"/>
    <w:rsid w:val="00296A3A"/>
    <w:rsid w:val="002A0C67"/>
    <w:rsid w:val="002A59C2"/>
    <w:rsid w:val="002B0EC8"/>
    <w:rsid w:val="002B63D5"/>
    <w:rsid w:val="002C0010"/>
    <w:rsid w:val="002D56DF"/>
    <w:rsid w:val="002D606A"/>
    <w:rsid w:val="002D6840"/>
    <w:rsid w:val="002E0AD1"/>
    <w:rsid w:val="0030708F"/>
    <w:rsid w:val="00321C3A"/>
    <w:rsid w:val="0032661C"/>
    <w:rsid w:val="0032783B"/>
    <w:rsid w:val="00327972"/>
    <w:rsid w:val="003332C9"/>
    <w:rsid w:val="00333D2D"/>
    <w:rsid w:val="0034119B"/>
    <w:rsid w:val="00341A2E"/>
    <w:rsid w:val="003445C0"/>
    <w:rsid w:val="003458EF"/>
    <w:rsid w:val="003511BA"/>
    <w:rsid w:val="00351A22"/>
    <w:rsid w:val="00364DC4"/>
    <w:rsid w:val="00365AF8"/>
    <w:rsid w:val="003821FC"/>
    <w:rsid w:val="00391DB4"/>
    <w:rsid w:val="00395943"/>
    <w:rsid w:val="003A4EED"/>
    <w:rsid w:val="003B09E8"/>
    <w:rsid w:val="003B34BE"/>
    <w:rsid w:val="003B4522"/>
    <w:rsid w:val="003B508E"/>
    <w:rsid w:val="003C1F0F"/>
    <w:rsid w:val="003C49FB"/>
    <w:rsid w:val="003C6BC5"/>
    <w:rsid w:val="003D16E8"/>
    <w:rsid w:val="003D3B74"/>
    <w:rsid w:val="003E16F1"/>
    <w:rsid w:val="003E185F"/>
    <w:rsid w:val="003E6405"/>
    <w:rsid w:val="003F2076"/>
    <w:rsid w:val="003F5371"/>
    <w:rsid w:val="00405042"/>
    <w:rsid w:val="0040548F"/>
    <w:rsid w:val="004102FB"/>
    <w:rsid w:val="00426C7A"/>
    <w:rsid w:val="004335C2"/>
    <w:rsid w:val="0043373B"/>
    <w:rsid w:val="00437D22"/>
    <w:rsid w:val="00440DE0"/>
    <w:rsid w:val="004456E1"/>
    <w:rsid w:val="00447EBE"/>
    <w:rsid w:val="00451468"/>
    <w:rsid w:val="00451C1A"/>
    <w:rsid w:val="004528DE"/>
    <w:rsid w:val="00455FCD"/>
    <w:rsid w:val="00456C55"/>
    <w:rsid w:val="00466977"/>
    <w:rsid w:val="004708A9"/>
    <w:rsid w:val="004763A3"/>
    <w:rsid w:val="0048408A"/>
    <w:rsid w:val="00484611"/>
    <w:rsid w:val="004941CE"/>
    <w:rsid w:val="00495346"/>
    <w:rsid w:val="0049538E"/>
    <w:rsid w:val="004B3D5A"/>
    <w:rsid w:val="004B43DC"/>
    <w:rsid w:val="004B4E3C"/>
    <w:rsid w:val="004C069D"/>
    <w:rsid w:val="004D1106"/>
    <w:rsid w:val="004D4088"/>
    <w:rsid w:val="004D4156"/>
    <w:rsid w:val="004E1A12"/>
    <w:rsid w:val="004E4322"/>
    <w:rsid w:val="004E5134"/>
    <w:rsid w:val="004E615E"/>
    <w:rsid w:val="004F5186"/>
    <w:rsid w:val="004F57F3"/>
    <w:rsid w:val="004F6564"/>
    <w:rsid w:val="004F7AE0"/>
    <w:rsid w:val="00501615"/>
    <w:rsid w:val="00511B02"/>
    <w:rsid w:val="00513E59"/>
    <w:rsid w:val="00521D5D"/>
    <w:rsid w:val="00527D13"/>
    <w:rsid w:val="005309CE"/>
    <w:rsid w:val="0053302D"/>
    <w:rsid w:val="00534F63"/>
    <w:rsid w:val="00541627"/>
    <w:rsid w:val="00541F74"/>
    <w:rsid w:val="00542379"/>
    <w:rsid w:val="00555316"/>
    <w:rsid w:val="00556722"/>
    <w:rsid w:val="005632FD"/>
    <w:rsid w:val="0056606E"/>
    <w:rsid w:val="0056638A"/>
    <w:rsid w:val="005742EF"/>
    <w:rsid w:val="00574706"/>
    <w:rsid w:val="005749B3"/>
    <w:rsid w:val="00580DE8"/>
    <w:rsid w:val="00581633"/>
    <w:rsid w:val="00582D8A"/>
    <w:rsid w:val="0058609E"/>
    <w:rsid w:val="00586C5F"/>
    <w:rsid w:val="0059180A"/>
    <w:rsid w:val="00593B2C"/>
    <w:rsid w:val="005A2610"/>
    <w:rsid w:val="005A5F85"/>
    <w:rsid w:val="005A7E49"/>
    <w:rsid w:val="005C1857"/>
    <w:rsid w:val="005C33D2"/>
    <w:rsid w:val="005D6081"/>
    <w:rsid w:val="005D7D50"/>
    <w:rsid w:val="005E12FE"/>
    <w:rsid w:val="005E4A3E"/>
    <w:rsid w:val="00607426"/>
    <w:rsid w:val="00610785"/>
    <w:rsid w:val="00622575"/>
    <w:rsid w:val="0062399D"/>
    <w:rsid w:val="00624BA3"/>
    <w:rsid w:val="00631B54"/>
    <w:rsid w:val="00634F36"/>
    <w:rsid w:val="00635C4F"/>
    <w:rsid w:val="00635EF8"/>
    <w:rsid w:val="00637847"/>
    <w:rsid w:val="00640011"/>
    <w:rsid w:val="0064771C"/>
    <w:rsid w:val="0065357D"/>
    <w:rsid w:val="00661B26"/>
    <w:rsid w:val="00661CFE"/>
    <w:rsid w:val="0066435A"/>
    <w:rsid w:val="0067286F"/>
    <w:rsid w:val="00677407"/>
    <w:rsid w:val="006826E0"/>
    <w:rsid w:val="006829F9"/>
    <w:rsid w:val="00683DB5"/>
    <w:rsid w:val="0068581C"/>
    <w:rsid w:val="0069694C"/>
    <w:rsid w:val="006B4F9B"/>
    <w:rsid w:val="006B5582"/>
    <w:rsid w:val="006C0237"/>
    <w:rsid w:val="006C0391"/>
    <w:rsid w:val="006C1877"/>
    <w:rsid w:val="006C3AC5"/>
    <w:rsid w:val="006E0811"/>
    <w:rsid w:val="006F0ED3"/>
    <w:rsid w:val="006F15A3"/>
    <w:rsid w:val="006F1968"/>
    <w:rsid w:val="006F1F29"/>
    <w:rsid w:val="006F360D"/>
    <w:rsid w:val="006F4CF7"/>
    <w:rsid w:val="006F5E9E"/>
    <w:rsid w:val="00701875"/>
    <w:rsid w:val="00701E90"/>
    <w:rsid w:val="00707124"/>
    <w:rsid w:val="0071776F"/>
    <w:rsid w:val="007330A1"/>
    <w:rsid w:val="00742647"/>
    <w:rsid w:val="0074429C"/>
    <w:rsid w:val="00751CF1"/>
    <w:rsid w:val="00754342"/>
    <w:rsid w:val="00755631"/>
    <w:rsid w:val="007604E8"/>
    <w:rsid w:val="00764065"/>
    <w:rsid w:val="00765F32"/>
    <w:rsid w:val="00770BA4"/>
    <w:rsid w:val="0077202E"/>
    <w:rsid w:val="007751C5"/>
    <w:rsid w:val="00776A43"/>
    <w:rsid w:val="007779C3"/>
    <w:rsid w:val="007A08D5"/>
    <w:rsid w:val="007A6B2C"/>
    <w:rsid w:val="007B0399"/>
    <w:rsid w:val="007B7C77"/>
    <w:rsid w:val="007C0662"/>
    <w:rsid w:val="007C5170"/>
    <w:rsid w:val="007C769D"/>
    <w:rsid w:val="007D19A4"/>
    <w:rsid w:val="007D58AE"/>
    <w:rsid w:val="007D7554"/>
    <w:rsid w:val="007E1FBC"/>
    <w:rsid w:val="007E5861"/>
    <w:rsid w:val="007E7B20"/>
    <w:rsid w:val="007F00FC"/>
    <w:rsid w:val="007F2CFB"/>
    <w:rsid w:val="007F5091"/>
    <w:rsid w:val="007F7EEC"/>
    <w:rsid w:val="0080186C"/>
    <w:rsid w:val="00804C52"/>
    <w:rsid w:val="00804F1F"/>
    <w:rsid w:val="00810A05"/>
    <w:rsid w:val="00811D4B"/>
    <w:rsid w:val="008127F3"/>
    <w:rsid w:val="0081705E"/>
    <w:rsid w:val="0082032C"/>
    <w:rsid w:val="00827384"/>
    <w:rsid w:val="008310A1"/>
    <w:rsid w:val="00831606"/>
    <w:rsid w:val="008324AB"/>
    <w:rsid w:val="0083264F"/>
    <w:rsid w:val="00835E2A"/>
    <w:rsid w:val="00842E4B"/>
    <w:rsid w:val="00847B35"/>
    <w:rsid w:val="00847CF4"/>
    <w:rsid w:val="00855AB6"/>
    <w:rsid w:val="00861982"/>
    <w:rsid w:val="00870923"/>
    <w:rsid w:val="00870B8F"/>
    <w:rsid w:val="008833A5"/>
    <w:rsid w:val="0088575D"/>
    <w:rsid w:val="00896201"/>
    <w:rsid w:val="008A1F83"/>
    <w:rsid w:val="008A6308"/>
    <w:rsid w:val="008C2B17"/>
    <w:rsid w:val="008C4313"/>
    <w:rsid w:val="008C4375"/>
    <w:rsid w:val="008C5379"/>
    <w:rsid w:val="008C720F"/>
    <w:rsid w:val="008D639D"/>
    <w:rsid w:val="008E157C"/>
    <w:rsid w:val="008F3E86"/>
    <w:rsid w:val="008F6AA6"/>
    <w:rsid w:val="00901066"/>
    <w:rsid w:val="00902E04"/>
    <w:rsid w:val="00905A83"/>
    <w:rsid w:val="0090605D"/>
    <w:rsid w:val="00917494"/>
    <w:rsid w:val="00927470"/>
    <w:rsid w:val="00932F2A"/>
    <w:rsid w:val="00934079"/>
    <w:rsid w:val="00934A0A"/>
    <w:rsid w:val="00941D9F"/>
    <w:rsid w:val="009422ED"/>
    <w:rsid w:val="009478DE"/>
    <w:rsid w:val="009530DD"/>
    <w:rsid w:val="009544A7"/>
    <w:rsid w:val="00954ED0"/>
    <w:rsid w:val="00957B6C"/>
    <w:rsid w:val="00962296"/>
    <w:rsid w:val="009651C9"/>
    <w:rsid w:val="0097205B"/>
    <w:rsid w:val="00972A2C"/>
    <w:rsid w:val="00975D65"/>
    <w:rsid w:val="00985B45"/>
    <w:rsid w:val="0099126D"/>
    <w:rsid w:val="00992DCC"/>
    <w:rsid w:val="00996C27"/>
    <w:rsid w:val="009A0B6B"/>
    <w:rsid w:val="009A2EFF"/>
    <w:rsid w:val="009A7A99"/>
    <w:rsid w:val="009B2694"/>
    <w:rsid w:val="009B5312"/>
    <w:rsid w:val="009B6630"/>
    <w:rsid w:val="009B75B5"/>
    <w:rsid w:val="009C0F57"/>
    <w:rsid w:val="009C60E2"/>
    <w:rsid w:val="009D0E03"/>
    <w:rsid w:val="009D72B4"/>
    <w:rsid w:val="009E2A77"/>
    <w:rsid w:val="009E57D3"/>
    <w:rsid w:val="009E59BE"/>
    <w:rsid w:val="009F296C"/>
    <w:rsid w:val="009F732C"/>
    <w:rsid w:val="00A03B80"/>
    <w:rsid w:val="00A0426F"/>
    <w:rsid w:val="00A06C0F"/>
    <w:rsid w:val="00A14B4D"/>
    <w:rsid w:val="00A14DE5"/>
    <w:rsid w:val="00A15497"/>
    <w:rsid w:val="00A2083A"/>
    <w:rsid w:val="00A211FC"/>
    <w:rsid w:val="00A30AF7"/>
    <w:rsid w:val="00A321DA"/>
    <w:rsid w:val="00A37A59"/>
    <w:rsid w:val="00A42CD8"/>
    <w:rsid w:val="00A454D8"/>
    <w:rsid w:val="00A469B7"/>
    <w:rsid w:val="00A46C16"/>
    <w:rsid w:val="00A55477"/>
    <w:rsid w:val="00A60D4A"/>
    <w:rsid w:val="00A6228F"/>
    <w:rsid w:val="00A6358E"/>
    <w:rsid w:val="00A6635E"/>
    <w:rsid w:val="00A729B8"/>
    <w:rsid w:val="00A74D00"/>
    <w:rsid w:val="00A74DA7"/>
    <w:rsid w:val="00A800B1"/>
    <w:rsid w:val="00A80404"/>
    <w:rsid w:val="00AA335E"/>
    <w:rsid w:val="00AA365A"/>
    <w:rsid w:val="00AC2087"/>
    <w:rsid w:val="00AC2DE6"/>
    <w:rsid w:val="00AC3D17"/>
    <w:rsid w:val="00AD4143"/>
    <w:rsid w:val="00AD4261"/>
    <w:rsid w:val="00AF1C7C"/>
    <w:rsid w:val="00AF1CC2"/>
    <w:rsid w:val="00B10D6E"/>
    <w:rsid w:val="00B14699"/>
    <w:rsid w:val="00B154B6"/>
    <w:rsid w:val="00B2110C"/>
    <w:rsid w:val="00B226DD"/>
    <w:rsid w:val="00B23B17"/>
    <w:rsid w:val="00B25C27"/>
    <w:rsid w:val="00B31864"/>
    <w:rsid w:val="00B339C5"/>
    <w:rsid w:val="00B3416A"/>
    <w:rsid w:val="00B373E2"/>
    <w:rsid w:val="00B479AF"/>
    <w:rsid w:val="00B6033A"/>
    <w:rsid w:val="00B84829"/>
    <w:rsid w:val="00BA03C8"/>
    <w:rsid w:val="00BA41A2"/>
    <w:rsid w:val="00BA7437"/>
    <w:rsid w:val="00BB0E1F"/>
    <w:rsid w:val="00BB0F0C"/>
    <w:rsid w:val="00BB5673"/>
    <w:rsid w:val="00BB62A9"/>
    <w:rsid w:val="00BC2032"/>
    <w:rsid w:val="00BC2610"/>
    <w:rsid w:val="00BC589F"/>
    <w:rsid w:val="00BD0726"/>
    <w:rsid w:val="00BD38E3"/>
    <w:rsid w:val="00BE0A41"/>
    <w:rsid w:val="00BE1A53"/>
    <w:rsid w:val="00BE1D44"/>
    <w:rsid w:val="00BE6415"/>
    <w:rsid w:val="00BF3305"/>
    <w:rsid w:val="00BF687F"/>
    <w:rsid w:val="00BF7353"/>
    <w:rsid w:val="00C0192C"/>
    <w:rsid w:val="00C0499E"/>
    <w:rsid w:val="00C05370"/>
    <w:rsid w:val="00C10B55"/>
    <w:rsid w:val="00C11DF4"/>
    <w:rsid w:val="00C12944"/>
    <w:rsid w:val="00C1547F"/>
    <w:rsid w:val="00C321E1"/>
    <w:rsid w:val="00C32CD8"/>
    <w:rsid w:val="00C34AEF"/>
    <w:rsid w:val="00C42572"/>
    <w:rsid w:val="00C451A3"/>
    <w:rsid w:val="00C47E82"/>
    <w:rsid w:val="00C51925"/>
    <w:rsid w:val="00C54F99"/>
    <w:rsid w:val="00C55C43"/>
    <w:rsid w:val="00C6036C"/>
    <w:rsid w:val="00C635A8"/>
    <w:rsid w:val="00C63F8F"/>
    <w:rsid w:val="00C80423"/>
    <w:rsid w:val="00C83BE2"/>
    <w:rsid w:val="00C9166F"/>
    <w:rsid w:val="00C93FE6"/>
    <w:rsid w:val="00C9447B"/>
    <w:rsid w:val="00C96BDF"/>
    <w:rsid w:val="00C96CA3"/>
    <w:rsid w:val="00C97F5F"/>
    <w:rsid w:val="00CA2E12"/>
    <w:rsid w:val="00CA35C6"/>
    <w:rsid w:val="00CA46B7"/>
    <w:rsid w:val="00CA5351"/>
    <w:rsid w:val="00CA7F1A"/>
    <w:rsid w:val="00CA7FED"/>
    <w:rsid w:val="00CC1A2E"/>
    <w:rsid w:val="00CC2F5B"/>
    <w:rsid w:val="00CC3347"/>
    <w:rsid w:val="00CD2FD8"/>
    <w:rsid w:val="00CD461D"/>
    <w:rsid w:val="00CE21B1"/>
    <w:rsid w:val="00CE6647"/>
    <w:rsid w:val="00CE7582"/>
    <w:rsid w:val="00CF0724"/>
    <w:rsid w:val="00CF196A"/>
    <w:rsid w:val="00CF21E3"/>
    <w:rsid w:val="00CF2467"/>
    <w:rsid w:val="00D062F4"/>
    <w:rsid w:val="00D1152C"/>
    <w:rsid w:val="00D1294A"/>
    <w:rsid w:val="00D165CB"/>
    <w:rsid w:val="00D2305D"/>
    <w:rsid w:val="00D33602"/>
    <w:rsid w:val="00D35DAC"/>
    <w:rsid w:val="00D37DCF"/>
    <w:rsid w:val="00D400C2"/>
    <w:rsid w:val="00D41720"/>
    <w:rsid w:val="00D43A6F"/>
    <w:rsid w:val="00D51495"/>
    <w:rsid w:val="00D5675D"/>
    <w:rsid w:val="00D6442B"/>
    <w:rsid w:val="00D64D4A"/>
    <w:rsid w:val="00D748E3"/>
    <w:rsid w:val="00D84925"/>
    <w:rsid w:val="00D90010"/>
    <w:rsid w:val="00D95772"/>
    <w:rsid w:val="00DA00D0"/>
    <w:rsid w:val="00DA39B8"/>
    <w:rsid w:val="00DA41C1"/>
    <w:rsid w:val="00DA7B1F"/>
    <w:rsid w:val="00DC26D5"/>
    <w:rsid w:val="00DD04CF"/>
    <w:rsid w:val="00DD473A"/>
    <w:rsid w:val="00DE2420"/>
    <w:rsid w:val="00DE2711"/>
    <w:rsid w:val="00DF49F7"/>
    <w:rsid w:val="00DF66C4"/>
    <w:rsid w:val="00E0089C"/>
    <w:rsid w:val="00E0549D"/>
    <w:rsid w:val="00E05E7B"/>
    <w:rsid w:val="00E11A2C"/>
    <w:rsid w:val="00E154F6"/>
    <w:rsid w:val="00E16D2F"/>
    <w:rsid w:val="00E310E6"/>
    <w:rsid w:val="00E31CC8"/>
    <w:rsid w:val="00E565BD"/>
    <w:rsid w:val="00E60A14"/>
    <w:rsid w:val="00E61A9D"/>
    <w:rsid w:val="00E646A1"/>
    <w:rsid w:val="00E6552F"/>
    <w:rsid w:val="00E65A29"/>
    <w:rsid w:val="00E6650E"/>
    <w:rsid w:val="00E67127"/>
    <w:rsid w:val="00E70FBD"/>
    <w:rsid w:val="00E7457D"/>
    <w:rsid w:val="00E74697"/>
    <w:rsid w:val="00E7753D"/>
    <w:rsid w:val="00E87B0C"/>
    <w:rsid w:val="00E91BE9"/>
    <w:rsid w:val="00E921DF"/>
    <w:rsid w:val="00E96174"/>
    <w:rsid w:val="00EB1A25"/>
    <w:rsid w:val="00EB3DFE"/>
    <w:rsid w:val="00EB4C7F"/>
    <w:rsid w:val="00EB7E32"/>
    <w:rsid w:val="00EC0F10"/>
    <w:rsid w:val="00EC0F68"/>
    <w:rsid w:val="00EC4B5E"/>
    <w:rsid w:val="00ED1575"/>
    <w:rsid w:val="00ED2B66"/>
    <w:rsid w:val="00ED683A"/>
    <w:rsid w:val="00ED6E87"/>
    <w:rsid w:val="00EF1799"/>
    <w:rsid w:val="00EF1AB8"/>
    <w:rsid w:val="00EF23C2"/>
    <w:rsid w:val="00EF2B8B"/>
    <w:rsid w:val="00F03326"/>
    <w:rsid w:val="00F05B7B"/>
    <w:rsid w:val="00F06010"/>
    <w:rsid w:val="00F14E18"/>
    <w:rsid w:val="00F15FE3"/>
    <w:rsid w:val="00F22D39"/>
    <w:rsid w:val="00F247E0"/>
    <w:rsid w:val="00F27F9E"/>
    <w:rsid w:val="00F311AD"/>
    <w:rsid w:val="00F316AA"/>
    <w:rsid w:val="00F34ECA"/>
    <w:rsid w:val="00F35900"/>
    <w:rsid w:val="00F36F02"/>
    <w:rsid w:val="00F37B96"/>
    <w:rsid w:val="00F407AC"/>
    <w:rsid w:val="00F43162"/>
    <w:rsid w:val="00F44546"/>
    <w:rsid w:val="00F44AE7"/>
    <w:rsid w:val="00F47363"/>
    <w:rsid w:val="00F50EC6"/>
    <w:rsid w:val="00F52D84"/>
    <w:rsid w:val="00F5780B"/>
    <w:rsid w:val="00F7244C"/>
    <w:rsid w:val="00F7631E"/>
    <w:rsid w:val="00F847D9"/>
    <w:rsid w:val="00F87A22"/>
    <w:rsid w:val="00F955DE"/>
    <w:rsid w:val="00FA5256"/>
    <w:rsid w:val="00FA78D9"/>
    <w:rsid w:val="00FB1DA3"/>
    <w:rsid w:val="00FC49C7"/>
    <w:rsid w:val="00FD576B"/>
    <w:rsid w:val="00FE038D"/>
    <w:rsid w:val="00FE352F"/>
    <w:rsid w:val="00FE3699"/>
    <w:rsid w:val="00FE76CF"/>
    <w:rsid w:val="00FE772B"/>
    <w:rsid w:val="00FF59F1"/>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he-IL"/>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46B7"/>
    <w:pPr>
      <w:spacing w:after="180" w:line="240" w:lineRule="auto"/>
    </w:pPr>
    <w:rPr>
      <w:rFonts w:ascii="Times New Roman" w:eastAsia="MS Mincho" w:hAnsi="Times New Roman" w:cs="Times New Roman"/>
      <w:szCs w:val="20"/>
      <w:lang w:val="en-GB" w:bidi="ar-SA"/>
    </w:rPr>
  </w:style>
  <w:style w:type="paragraph" w:styleId="Heading1">
    <w:name w:val="heading 1"/>
    <w:aliases w:val="H1"/>
    <w:next w:val="Normal"/>
    <w:link w:val="Heading1Char"/>
    <w:qFormat/>
    <w:rsid w:val="00CA46B7"/>
    <w:pPr>
      <w:keepNext/>
      <w:keepLines/>
      <w:numPr>
        <w:numId w:val="1"/>
      </w:numPr>
      <w:pBdr>
        <w:top w:val="single" w:sz="12" w:space="3" w:color="auto"/>
      </w:pBdr>
      <w:spacing w:before="240" w:after="180" w:line="240" w:lineRule="auto"/>
      <w:outlineLvl w:val="0"/>
    </w:pPr>
    <w:rPr>
      <w:rFonts w:ascii="Arial" w:eastAsia="MS Mincho" w:hAnsi="Arial" w:cs="Times New Roman"/>
      <w:sz w:val="36"/>
      <w:szCs w:val="20"/>
      <w:lang w:val="en-GB" w:bidi="ar-SA"/>
    </w:rPr>
  </w:style>
  <w:style w:type="paragraph" w:styleId="Heading2">
    <w:name w:val="heading 2"/>
    <w:basedOn w:val="Heading1"/>
    <w:next w:val="Normal"/>
    <w:link w:val="Heading2Char"/>
    <w:qFormat/>
    <w:rsid w:val="00CA46B7"/>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CA46B7"/>
    <w:pPr>
      <w:numPr>
        <w:ilvl w:val="2"/>
      </w:numPr>
      <w:spacing w:before="120"/>
      <w:outlineLvl w:val="2"/>
    </w:pPr>
    <w:rPr>
      <w:sz w:val="28"/>
    </w:rPr>
  </w:style>
  <w:style w:type="paragraph" w:styleId="Heading4">
    <w:name w:val="heading 4"/>
    <w:aliases w:val="h4"/>
    <w:basedOn w:val="Heading3"/>
    <w:next w:val="Normal"/>
    <w:link w:val="Heading4Char"/>
    <w:qFormat/>
    <w:rsid w:val="00CA46B7"/>
    <w:pPr>
      <w:numPr>
        <w:ilvl w:val="3"/>
      </w:numPr>
      <w:outlineLvl w:val="3"/>
    </w:pPr>
    <w:rPr>
      <w:sz w:val="24"/>
    </w:rPr>
  </w:style>
  <w:style w:type="paragraph" w:styleId="Heading5">
    <w:name w:val="heading 5"/>
    <w:aliases w:val="h5,Heading5"/>
    <w:basedOn w:val="Heading4"/>
    <w:next w:val="Normal"/>
    <w:link w:val="Heading5Char"/>
    <w:qFormat/>
    <w:rsid w:val="00CA46B7"/>
    <w:pPr>
      <w:numPr>
        <w:ilvl w:val="5"/>
      </w:numPr>
      <w:outlineLvl w:val="4"/>
    </w:pPr>
    <w:rPr>
      <w:sz w:val="22"/>
    </w:rPr>
  </w:style>
  <w:style w:type="paragraph" w:styleId="Heading8">
    <w:name w:val="heading 8"/>
    <w:basedOn w:val="Heading1"/>
    <w:next w:val="Normal"/>
    <w:link w:val="Heading8Char"/>
    <w:qFormat/>
    <w:rsid w:val="00CA46B7"/>
    <w:pPr>
      <w:numPr>
        <w:ilvl w:val="7"/>
      </w:numPr>
      <w:outlineLvl w:val="7"/>
    </w:pPr>
  </w:style>
  <w:style w:type="paragraph" w:styleId="Heading9">
    <w:name w:val="heading 9"/>
    <w:basedOn w:val="Heading8"/>
    <w:next w:val="Normal"/>
    <w:link w:val="Heading9Char"/>
    <w:qFormat/>
    <w:rsid w:val="00CA46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CA46B7"/>
    <w:rPr>
      <w:rFonts w:ascii="Arial" w:eastAsia="MS Mincho" w:hAnsi="Arial" w:cs="Times New Roman"/>
      <w:sz w:val="36"/>
      <w:szCs w:val="20"/>
      <w:lang w:val="en-GB" w:bidi="ar-SA"/>
    </w:rPr>
  </w:style>
  <w:style w:type="character" w:customStyle="1" w:styleId="Heading2Char">
    <w:name w:val="Heading 2 Char"/>
    <w:basedOn w:val="DefaultParagraphFont"/>
    <w:link w:val="Heading2"/>
    <w:rsid w:val="00CA46B7"/>
    <w:rPr>
      <w:rFonts w:ascii="Arial" w:eastAsia="MS Mincho" w:hAnsi="Arial" w:cs="Times New Roman"/>
      <w:sz w:val="32"/>
      <w:szCs w:val="20"/>
      <w:lang w:val="en-GB" w:bidi="ar-SA"/>
    </w:rPr>
  </w:style>
  <w:style w:type="character" w:customStyle="1" w:styleId="Heading3Char">
    <w:name w:val="Heading 3 Char"/>
    <w:basedOn w:val="DefaultParagraphFont"/>
    <w:link w:val="Heading3"/>
    <w:rsid w:val="00CA46B7"/>
    <w:rPr>
      <w:rFonts w:ascii="Arial" w:eastAsia="MS Mincho" w:hAnsi="Arial" w:cs="Times New Roman"/>
      <w:sz w:val="28"/>
      <w:szCs w:val="20"/>
      <w:lang w:val="en-GB" w:bidi="ar-SA"/>
    </w:rPr>
  </w:style>
  <w:style w:type="character" w:customStyle="1" w:styleId="Heading4Char">
    <w:name w:val="Heading 4 Char"/>
    <w:aliases w:val="h4 Char"/>
    <w:basedOn w:val="DefaultParagraphFont"/>
    <w:link w:val="Heading4"/>
    <w:rsid w:val="00CA46B7"/>
    <w:rPr>
      <w:rFonts w:ascii="Arial" w:eastAsia="MS Mincho" w:hAnsi="Arial" w:cs="Times New Roman"/>
      <w:sz w:val="24"/>
      <w:szCs w:val="20"/>
      <w:lang w:val="en-GB" w:bidi="ar-SA"/>
    </w:rPr>
  </w:style>
  <w:style w:type="character" w:customStyle="1" w:styleId="Heading5Char">
    <w:name w:val="Heading 5 Char"/>
    <w:aliases w:val="h5 Char,Heading5 Char"/>
    <w:basedOn w:val="DefaultParagraphFont"/>
    <w:link w:val="Heading5"/>
    <w:rsid w:val="00CA46B7"/>
    <w:rPr>
      <w:rFonts w:ascii="Arial" w:eastAsia="MS Mincho" w:hAnsi="Arial" w:cs="Times New Roman"/>
      <w:szCs w:val="20"/>
      <w:lang w:val="en-GB" w:bidi="ar-SA"/>
    </w:rPr>
  </w:style>
  <w:style w:type="character" w:customStyle="1" w:styleId="Heading8Char">
    <w:name w:val="Heading 8 Char"/>
    <w:basedOn w:val="DefaultParagraphFont"/>
    <w:link w:val="Heading8"/>
    <w:rsid w:val="00CA46B7"/>
    <w:rPr>
      <w:rFonts w:ascii="Arial" w:eastAsia="MS Mincho" w:hAnsi="Arial" w:cs="Times New Roman"/>
      <w:sz w:val="36"/>
      <w:szCs w:val="20"/>
      <w:lang w:val="en-GB" w:bidi="ar-SA"/>
    </w:rPr>
  </w:style>
  <w:style w:type="character" w:customStyle="1" w:styleId="Heading9Char">
    <w:name w:val="Heading 9 Char"/>
    <w:basedOn w:val="DefaultParagraphFont"/>
    <w:link w:val="Heading9"/>
    <w:rsid w:val="00CA46B7"/>
    <w:rPr>
      <w:rFonts w:ascii="Arial" w:eastAsia="MS Mincho" w:hAnsi="Arial" w:cs="Times New Roman"/>
      <w:sz w:val="36"/>
      <w:szCs w:val="20"/>
      <w:lang w:val="en-GB" w:bidi="ar-SA"/>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CA46B7"/>
    <w:pPr>
      <w:widowControl w:val="0"/>
      <w:spacing w:after="0" w:line="240" w:lineRule="auto"/>
    </w:pPr>
    <w:rPr>
      <w:rFonts w:ascii="Arial" w:eastAsia="MS Mincho" w:hAnsi="Arial" w:cs="Times New Roman"/>
      <w:b/>
      <w:noProof/>
      <w:sz w:val="18"/>
      <w:szCs w:val="20"/>
      <w:lang w:bidi="ar-S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uiPriority w:val="99"/>
    <w:rsid w:val="00CA46B7"/>
    <w:rPr>
      <w:rFonts w:ascii="Arial" w:eastAsia="MS Mincho" w:hAnsi="Arial" w:cs="Times New Roman"/>
      <w:b/>
      <w:noProof/>
      <w:sz w:val="18"/>
      <w:szCs w:val="20"/>
      <w:lang w:bidi="ar-SA"/>
    </w:rPr>
  </w:style>
  <w:style w:type="paragraph" w:styleId="Footer">
    <w:name w:val="footer"/>
    <w:basedOn w:val="Header"/>
    <w:link w:val="FooterChar"/>
    <w:rsid w:val="00CA46B7"/>
    <w:pPr>
      <w:jc w:val="center"/>
    </w:pPr>
    <w:rPr>
      <w:i/>
    </w:rPr>
  </w:style>
  <w:style w:type="character" w:customStyle="1" w:styleId="FooterChar">
    <w:name w:val="Footer Char"/>
    <w:basedOn w:val="DefaultParagraphFont"/>
    <w:link w:val="Footer"/>
    <w:rsid w:val="00CA46B7"/>
    <w:rPr>
      <w:rFonts w:ascii="Arial" w:eastAsia="MS Mincho" w:hAnsi="Arial" w:cs="Times New Roman"/>
      <w:b/>
      <w:i/>
      <w:noProof/>
      <w:sz w:val="18"/>
      <w:szCs w:val="20"/>
      <w:lang w:bidi="ar-SA"/>
    </w:rPr>
  </w:style>
  <w:style w:type="paragraph" w:styleId="ListParagraph">
    <w:name w:val="List Paragraph"/>
    <w:basedOn w:val="Normal"/>
    <w:link w:val="ListParagraphChar"/>
    <w:uiPriority w:val="34"/>
    <w:qFormat/>
    <w:rsid w:val="00CA46B7"/>
    <w:pPr>
      <w:ind w:left="720"/>
      <w:contextualSpacing/>
    </w:pPr>
  </w:style>
  <w:style w:type="paragraph" w:customStyle="1" w:styleId="B1">
    <w:name w:val="B1"/>
    <w:basedOn w:val="List"/>
    <w:link w:val="B10"/>
    <w:rsid w:val="00CA46B7"/>
    <w:pPr>
      <w:ind w:left="568" w:hanging="284"/>
      <w:contextualSpacing w:val="0"/>
    </w:pPr>
    <w:rPr>
      <w:rFonts w:eastAsia="Times New Roman"/>
      <w:sz w:val="20"/>
    </w:rPr>
  </w:style>
  <w:style w:type="character" w:customStyle="1" w:styleId="B10">
    <w:name w:val="B1 (文字)"/>
    <w:link w:val="B1"/>
    <w:uiPriority w:val="99"/>
    <w:locked/>
    <w:rsid w:val="00CA46B7"/>
    <w:rPr>
      <w:rFonts w:ascii="Times New Roman" w:eastAsia="Times New Roman" w:hAnsi="Times New Roman" w:cs="Times New Roman"/>
      <w:sz w:val="20"/>
      <w:szCs w:val="20"/>
      <w:lang w:val="en-GB" w:bidi="ar-SA"/>
    </w:rPr>
  </w:style>
  <w:style w:type="character" w:styleId="CommentReference">
    <w:name w:val="annotation reference"/>
    <w:basedOn w:val="DefaultParagraphFont"/>
    <w:uiPriority w:val="99"/>
    <w:semiHidden/>
    <w:unhideWhenUsed/>
    <w:rsid w:val="00CA46B7"/>
    <w:rPr>
      <w:sz w:val="16"/>
      <w:szCs w:val="16"/>
    </w:rPr>
  </w:style>
  <w:style w:type="paragraph" w:styleId="CommentText">
    <w:name w:val="annotation text"/>
    <w:basedOn w:val="Normal"/>
    <w:link w:val="CommentTextChar"/>
    <w:uiPriority w:val="99"/>
    <w:semiHidden/>
    <w:unhideWhenUsed/>
    <w:rsid w:val="00CA46B7"/>
    <w:rPr>
      <w:sz w:val="20"/>
    </w:rPr>
  </w:style>
  <w:style w:type="character" w:customStyle="1" w:styleId="CommentTextChar">
    <w:name w:val="Comment Text Char"/>
    <w:basedOn w:val="DefaultParagraphFont"/>
    <w:link w:val="CommentText"/>
    <w:uiPriority w:val="99"/>
    <w:semiHidden/>
    <w:rsid w:val="00CA46B7"/>
    <w:rPr>
      <w:rFonts w:ascii="Times New Roman" w:eastAsia="MS Mincho" w:hAnsi="Times New Roman" w:cs="Times New Roman"/>
      <w:sz w:val="20"/>
      <w:szCs w:val="20"/>
      <w:lang w:val="en-GB" w:bidi="ar-SA"/>
    </w:rPr>
  </w:style>
  <w:style w:type="table" w:styleId="TableGrid">
    <w:name w:val="Table Grid"/>
    <w:basedOn w:val="TableNormal"/>
    <w:uiPriority w:val="59"/>
    <w:rsid w:val="00CA46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uiPriority w:val="99"/>
    <w:semiHidden/>
    <w:unhideWhenUsed/>
    <w:rsid w:val="00CA46B7"/>
    <w:pPr>
      <w:ind w:left="283" w:hanging="283"/>
      <w:contextualSpacing/>
    </w:pPr>
  </w:style>
  <w:style w:type="paragraph" w:styleId="BalloonText">
    <w:name w:val="Balloon Text"/>
    <w:basedOn w:val="Normal"/>
    <w:link w:val="BalloonTextChar"/>
    <w:uiPriority w:val="99"/>
    <w:semiHidden/>
    <w:unhideWhenUsed/>
    <w:rsid w:val="00CA46B7"/>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CA46B7"/>
    <w:rPr>
      <w:rFonts w:ascii="Tahoma" w:eastAsia="MS Mincho" w:hAnsi="Tahoma" w:cs="Tahoma"/>
      <w:sz w:val="16"/>
      <w:szCs w:val="16"/>
      <w:lang w:val="en-GB" w:bidi="ar-SA"/>
    </w:rPr>
  </w:style>
  <w:style w:type="paragraph" w:styleId="CommentSubject">
    <w:name w:val="annotation subject"/>
    <w:basedOn w:val="CommentText"/>
    <w:next w:val="CommentText"/>
    <w:link w:val="CommentSubjectChar"/>
    <w:uiPriority w:val="99"/>
    <w:semiHidden/>
    <w:unhideWhenUsed/>
    <w:rsid w:val="00CA2E12"/>
    <w:rPr>
      <w:b/>
      <w:bCs/>
    </w:rPr>
  </w:style>
  <w:style w:type="character" w:customStyle="1" w:styleId="CommentSubjectChar">
    <w:name w:val="Comment Subject Char"/>
    <w:basedOn w:val="CommentTextChar"/>
    <w:link w:val="CommentSubject"/>
    <w:uiPriority w:val="99"/>
    <w:semiHidden/>
    <w:rsid w:val="00CA2E12"/>
    <w:rPr>
      <w:rFonts w:ascii="Times New Roman" w:eastAsia="MS Mincho" w:hAnsi="Times New Roman" w:cs="Times New Roman"/>
      <w:b/>
      <w:bCs/>
      <w:sz w:val="20"/>
      <w:szCs w:val="20"/>
      <w:lang w:val="en-GB" w:bidi="ar-SA"/>
    </w:rPr>
  </w:style>
  <w:style w:type="paragraph" w:styleId="Revision">
    <w:name w:val="Revision"/>
    <w:hidden/>
    <w:uiPriority w:val="99"/>
    <w:semiHidden/>
    <w:rsid w:val="00CA2E12"/>
    <w:pPr>
      <w:spacing w:after="0" w:line="240" w:lineRule="auto"/>
    </w:pPr>
    <w:rPr>
      <w:rFonts w:ascii="Times New Roman" w:eastAsia="MS Mincho" w:hAnsi="Times New Roman" w:cs="Times New Roman"/>
      <w:szCs w:val="20"/>
      <w:lang w:val="en-GB" w:bidi="ar-SA"/>
    </w:rPr>
  </w:style>
  <w:style w:type="character" w:customStyle="1" w:styleId="B1Char1">
    <w:name w:val="B1 Char1"/>
    <w:basedOn w:val="DefaultParagraphFont"/>
    <w:locked/>
    <w:rsid w:val="0032661C"/>
    <w:rPr>
      <w:lang w:eastAsia="en-GB"/>
    </w:rPr>
  </w:style>
  <w:style w:type="paragraph" w:customStyle="1" w:styleId="B2">
    <w:name w:val="B2"/>
    <w:basedOn w:val="Normal"/>
    <w:rsid w:val="0032661C"/>
    <w:pPr>
      <w:overflowPunct w:val="0"/>
      <w:autoSpaceDE w:val="0"/>
      <w:autoSpaceDN w:val="0"/>
      <w:ind w:left="851" w:hanging="284"/>
    </w:pPr>
    <w:rPr>
      <w:rFonts w:eastAsiaTheme="minorHAnsi"/>
      <w:sz w:val="20"/>
      <w:lang w:val="en-US" w:eastAsia="en-GB" w:bidi="he-IL"/>
    </w:rPr>
  </w:style>
  <w:style w:type="paragraph" w:customStyle="1" w:styleId="textintend1">
    <w:name w:val="text intend 1"/>
    <w:basedOn w:val="Normal"/>
    <w:rsid w:val="00C10B55"/>
    <w:pPr>
      <w:numPr>
        <w:numId w:val="5"/>
      </w:numPr>
      <w:overflowPunct w:val="0"/>
      <w:autoSpaceDE w:val="0"/>
      <w:autoSpaceDN w:val="0"/>
      <w:adjustRightInd w:val="0"/>
      <w:spacing w:after="120"/>
      <w:jc w:val="both"/>
      <w:textAlignment w:val="baseline"/>
    </w:pPr>
    <w:rPr>
      <w:sz w:val="24"/>
      <w:lang w:val="en-US" w:eastAsia="en-GB"/>
    </w:rPr>
  </w:style>
  <w:style w:type="paragraph" w:customStyle="1" w:styleId="CharChar3CharCharCharCharCharChar">
    <w:name w:val="Char Char3 Char Char Char Char Char Char"/>
    <w:semiHidden/>
    <w:rsid w:val="00511B02"/>
    <w:pPr>
      <w:keepNext/>
      <w:numPr>
        <w:numId w:val="7"/>
      </w:numPr>
      <w:autoSpaceDE w:val="0"/>
      <w:autoSpaceDN w:val="0"/>
      <w:adjustRightInd w:val="0"/>
      <w:spacing w:before="60" w:after="60" w:line="240" w:lineRule="auto"/>
      <w:jc w:val="both"/>
    </w:pPr>
    <w:rPr>
      <w:rFonts w:ascii="Arial" w:eastAsia="SimSun" w:hAnsi="Arial" w:cs="Arial"/>
      <w:color w:val="0000FF"/>
      <w:kern w:val="2"/>
      <w:sz w:val="20"/>
      <w:szCs w:val="20"/>
      <w:lang w:eastAsia="zh-CN" w:bidi="ar-SA"/>
    </w:rPr>
  </w:style>
  <w:style w:type="paragraph" w:styleId="Caption">
    <w:name w:val="caption"/>
    <w:basedOn w:val="Normal"/>
    <w:next w:val="Normal"/>
    <w:uiPriority w:val="35"/>
    <w:unhideWhenUsed/>
    <w:qFormat/>
    <w:rsid w:val="002405DE"/>
    <w:pPr>
      <w:spacing w:after="200"/>
    </w:pPr>
    <w:rPr>
      <w:b/>
      <w:bCs/>
      <w:color w:val="4F81BD" w:themeColor="accent1"/>
      <w:sz w:val="18"/>
      <w:szCs w:val="18"/>
    </w:rPr>
  </w:style>
  <w:style w:type="paragraph" w:customStyle="1" w:styleId="CharCharCharCharCharChar">
    <w:name w:val="Char Char Char Char Char Char"/>
    <w:semiHidden/>
    <w:rsid w:val="0067286F"/>
    <w:pPr>
      <w:keepNext/>
      <w:numPr>
        <w:numId w:val="8"/>
      </w:numPr>
      <w:autoSpaceDE w:val="0"/>
      <w:autoSpaceDN w:val="0"/>
      <w:adjustRightInd w:val="0"/>
      <w:spacing w:before="60" w:after="60" w:line="240" w:lineRule="auto"/>
      <w:jc w:val="both"/>
    </w:pPr>
    <w:rPr>
      <w:rFonts w:ascii="Arial" w:eastAsia="SimSun" w:hAnsi="Arial" w:cs="Arial"/>
      <w:color w:val="0000FF"/>
      <w:kern w:val="2"/>
      <w:sz w:val="20"/>
      <w:szCs w:val="20"/>
      <w:lang w:eastAsia="zh-CN" w:bidi="ar-SA"/>
    </w:rPr>
  </w:style>
  <w:style w:type="paragraph" w:styleId="NormalWeb">
    <w:name w:val="Normal (Web)"/>
    <w:basedOn w:val="Normal"/>
    <w:uiPriority w:val="99"/>
    <w:unhideWhenUsed/>
    <w:rsid w:val="006C0391"/>
    <w:pPr>
      <w:spacing w:before="100" w:beforeAutospacing="1" w:after="100" w:afterAutospacing="1"/>
    </w:pPr>
    <w:rPr>
      <w:rFonts w:eastAsia="Times New Roman"/>
      <w:sz w:val="24"/>
      <w:szCs w:val="24"/>
      <w:lang w:val="en-US" w:bidi="he-IL"/>
    </w:rPr>
  </w:style>
  <w:style w:type="paragraph" w:styleId="ListBullet">
    <w:name w:val="List Bullet"/>
    <w:basedOn w:val="Normal"/>
    <w:uiPriority w:val="99"/>
    <w:unhideWhenUsed/>
    <w:rsid w:val="006C0237"/>
    <w:pPr>
      <w:numPr>
        <w:numId w:val="15"/>
      </w:numPr>
      <w:contextualSpacing/>
    </w:pPr>
  </w:style>
  <w:style w:type="paragraph" w:styleId="BodyText">
    <w:name w:val="Body Text"/>
    <w:aliases w:val="bt"/>
    <w:basedOn w:val="Normal"/>
    <w:link w:val="BodyTextChar"/>
    <w:rsid w:val="0071776F"/>
    <w:pPr>
      <w:spacing w:after="120"/>
      <w:jc w:val="both"/>
    </w:pPr>
    <w:rPr>
      <w:sz w:val="20"/>
      <w:szCs w:val="24"/>
      <w:lang w:val="en-US"/>
    </w:rPr>
  </w:style>
  <w:style w:type="character" w:customStyle="1" w:styleId="BodyTextChar">
    <w:name w:val="Body Text Char"/>
    <w:aliases w:val="bt Char"/>
    <w:basedOn w:val="DefaultParagraphFont"/>
    <w:link w:val="BodyText"/>
    <w:rsid w:val="0071776F"/>
    <w:rPr>
      <w:rFonts w:ascii="Times New Roman" w:eastAsia="MS Mincho" w:hAnsi="Times New Roman" w:cs="Times New Roman"/>
      <w:sz w:val="20"/>
      <w:szCs w:val="24"/>
      <w:lang w:bidi="ar-SA"/>
    </w:rPr>
  </w:style>
  <w:style w:type="paragraph" w:customStyle="1" w:styleId="References">
    <w:name w:val="References"/>
    <w:basedOn w:val="Normal"/>
    <w:next w:val="Normal"/>
    <w:rsid w:val="00C93FE6"/>
    <w:pPr>
      <w:autoSpaceDE w:val="0"/>
      <w:autoSpaceDN w:val="0"/>
      <w:snapToGrid w:val="0"/>
      <w:spacing w:after="60"/>
    </w:pPr>
    <w:rPr>
      <w:rFonts w:eastAsia="SimSun"/>
      <w:sz w:val="20"/>
      <w:szCs w:val="16"/>
      <w:lang w:val="en-US"/>
    </w:rPr>
  </w:style>
  <w:style w:type="character" w:customStyle="1" w:styleId="ListParagraphChar">
    <w:name w:val="List Paragraph Char"/>
    <w:link w:val="ListParagraph"/>
    <w:uiPriority w:val="34"/>
    <w:locked/>
    <w:rsid w:val="00082A87"/>
    <w:rPr>
      <w:rFonts w:ascii="Times New Roman" w:eastAsia="MS Mincho" w:hAnsi="Times New Roman" w:cs="Times New Roman"/>
      <w:szCs w:val="20"/>
      <w:lang w:val="en-GB"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he-IL"/>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46B7"/>
    <w:pPr>
      <w:spacing w:after="180" w:line="240" w:lineRule="auto"/>
    </w:pPr>
    <w:rPr>
      <w:rFonts w:ascii="Times New Roman" w:eastAsia="MS Mincho" w:hAnsi="Times New Roman" w:cs="Times New Roman"/>
      <w:szCs w:val="20"/>
      <w:lang w:val="en-GB" w:bidi="ar-SA"/>
    </w:rPr>
  </w:style>
  <w:style w:type="paragraph" w:styleId="Heading1">
    <w:name w:val="heading 1"/>
    <w:aliases w:val="H1"/>
    <w:next w:val="Normal"/>
    <w:link w:val="Heading1Char"/>
    <w:qFormat/>
    <w:rsid w:val="00CA46B7"/>
    <w:pPr>
      <w:keepNext/>
      <w:keepLines/>
      <w:numPr>
        <w:numId w:val="1"/>
      </w:numPr>
      <w:pBdr>
        <w:top w:val="single" w:sz="12" w:space="3" w:color="auto"/>
      </w:pBdr>
      <w:spacing w:before="240" w:after="180" w:line="240" w:lineRule="auto"/>
      <w:outlineLvl w:val="0"/>
    </w:pPr>
    <w:rPr>
      <w:rFonts w:ascii="Arial" w:eastAsia="MS Mincho" w:hAnsi="Arial" w:cs="Times New Roman"/>
      <w:sz w:val="36"/>
      <w:szCs w:val="20"/>
      <w:lang w:val="en-GB" w:bidi="ar-SA"/>
    </w:rPr>
  </w:style>
  <w:style w:type="paragraph" w:styleId="Heading2">
    <w:name w:val="heading 2"/>
    <w:basedOn w:val="Heading1"/>
    <w:next w:val="Normal"/>
    <w:link w:val="Heading2Char"/>
    <w:qFormat/>
    <w:rsid w:val="00CA46B7"/>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CA46B7"/>
    <w:pPr>
      <w:numPr>
        <w:ilvl w:val="2"/>
      </w:numPr>
      <w:spacing w:before="120"/>
      <w:outlineLvl w:val="2"/>
    </w:pPr>
    <w:rPr>
      <w:sz w:val="28"/>
    </w:rPr>
  </w:style>
  <w:style w:type="paragraph" w:styleId="Heading4">
    <w:name w:val="heading 4"/>
    <w:aliases w:val="h4"/>
    <w:basedOn w:val="Heading3"/>
    <w:next w:val="Normal"/>
    <w:link w:val="Heading4Char"/>
    <w:qFormat/>
    <w:rsid w:val="00CA46B7"/>
    <w:pPr>
      <w:numPr>
        <w:ilvl w:val="3"/>
      </w:numPr>
      <w:outlineLvl w:val="3"/>
    </w:pPr>
    <w:rPr>
      <w:sz w:val="24"/>
    </w:rPr>
  </w:style>
  <w:style w:type="paragraph" w:styleId="Heading5">
    <w:name w:val="heading 5"/>
    <w:aliases w:val="h5,Heading5"/>
    <w:basedOn w:val="Heading4"/>
    <w:next w:val="Normal"/>
    <w:link w:val="Heading5Char"/>
    <w:qFormat/>
    <w:rsid w:val="00CA46B7"/>
    <w:pPr>
      <w:numPr>
        <w:ilvl w:val="5"/>
      </w:numPr>
      <w:outlineLvl w:val="4"/>
    </w:pPr>
    <w:rPr>
      <w:sz w:val="22"/>
    </w:rPr>
  </w:style>
  <w:style w:type="paragraph" w:styleId="Heading8">
    <w:name w:val="heading 8"/>
    <w:basedOn w:val="Heading1"/>
    <w:next w:val="Normal"/>
    <w:link w:val="Heading8Char"/>
    <w:qFormat/>
    <w:rsid w:val="00CA46B7"/>
    <w:pPr>
      <w:numPr>
        <w:ilvl w:val="7"/>
      </w:numPr>
      <w:outlineLvl w:val="7"/>
    </w:pPr>
  </w:style>
  <w:style w:type="paragraph" w:styleId="Heading9">
    <w:name w:val="heading 9"/>
    <w:basedOn w:val="Heading8"/>
    <w:next w:val="Normal"/>
    <w:link w:val="Heading9Char"/>
    <w:qFormat/>
    <w:rsid w:val="00CA46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CA46B7"/>
    <w:rPr>
      <w:rFonts w:ascii="Arial" w:eastAsia="MS Mincho" w:hAnsi="Arial" w:cs="Times New Roman"/>
      <w:sz w:val="36"/>
      <w:szCs w:val="20"/>
      <w:lang w:val="en-GB" w:bidi="ar-SA"/>
    </w:rPr>
  </w:style>
  <w:style w:type="character" w:customStyle="1" w:styleId="Heading2Char">
    <w:name w:val="Heading 2 Char"/>
    <w:basedOn w:val="DefaultParagraphFont"/>
    <w:link w:val="Heading2"/>
    <w:rsid w:val="00CA46B7"/>
    <w:rPr>
      <w:rFonts w:ascii="Arial" w:eastAsia="MS Mincho" w:hAnsi="Arial" w:cs="Times New Roman"/>
      <w:sz w:val="32"/>
      <w:szCs w:val="20"/>
      <w:lang w:val="en-GB" w:bidi="ar-SA"/>
    </w:rPr>
  </w:style>
  <w:style w:type="character" w:customStyle="1" w:styleId="Heading3Char">
    <w:name w:val="Heading 3 Char"/>
    <w:basedOn w:val="DefaultParagraphFont"/>
    <w:link w:val="Heading3"/>
    <w:rsid w:val="00CA46B7"/>
    <w:rPr>
      <w:rFonts w:ascii="Arial" w:eastAsia="MS Mincho" w:hAnsi="Arial" w:cs="Times New Roman"/>
      <w:sz w:val="28"/>
      <w:szCs w:val="20"/>
      <w:lang w:val="en-GB" w:bidi="ar-SA"/>
    </w:rPr>
  </w:style>
  <w:style w:type="character" w:customStyle="1" w:styleId="Heading4Char">
    <w:name w:val="Heading 4 Char"/>
    <w:aliases w:val="h4 Char"/>
    <w:basedOn w:val="DefaultParagraphFont"/>
    <w:link w:val="Heading4"/>
    <w:rsid w:val="00CA46B7"/>
    <w:rPr>
      <w:rFonts w:ascii="Arial" w:eastAsia="MS Mincho" w:hAnsi="Arial" w:cs="Times New Roman"/>
      <w:sz w:val="24"/>
      <w:szCs w:val="20"/>
      <w:lang w:val="en-GB" w:bidi="ar-SA"/>
    </w:rPr>
  </w:style>
  <w:style w:type="character" w:customStyle="1" w:styleId="Heading5Char">
    <w:name w:val="Heading 5 Char"/>
    <w:aliases w:val="h5 Char,Heading5 Char"/>
    <w:basedOn w:val="DefaultParagraphFont"/>
    <w:link w:val="Heading5"/>
    <w:rsid w:val="00CA46B7"/>
    <w:rPr>
      <w:rFonts w:ascii="Arial" w:eastAsia="MS Mincho" w:hAnsi="Arial" w:cs="Times New Roman"/>
      <w:szCs w:val="20"/>
      <w:lang w:val="en-GB" w:bidi="ar-SA"/>
    </w:rPr>
  </w:style>
  <w:style w:type="character" w:customStyle="1" w:styleId="Heading8Char">
    <w:name w:val="Heading 8 Char"/>
    <w:basedOn w:val="DefaultParagraphFont"/>
    <w:link w:val="Heading8"/>
    <w:rsid w:val="00CA46B7"/>
    <w:rPr>
      <w:rFonts w:ascii="Arial" w:eastAsia="MS Mincho" w:hAnsi="Arial" w:cs="Times New Roman"/>
      <w:sz w:val="36"/>
      <w:szCs w:val="20"/>
      <w:lang w:val="en-GB" w:bidi="ar-SA"/>
    </w:rPr>
  </w:style>
  <w:style w:type="character" w:customStyle="1" w:styleId="Heading9Char">
    <w:name w:val="Heading 9 Char"/>
    <w:basedOn w:val="DefaultParagraphFont"/>
    <w:link w:val="Heading9"/>
    <w:rsid w:val="00CA46B7"/>
    <w:rPr>
      <w:rFonts w:ascii="Arial" w:eastAsia="MS Mincho" w:hAnsi="Arial" w:cs="Times New Roman"/>
      <w:sz w:val="36"/>
      <w:szCs w:val="20"/>
      <w:lang w:val="en-GB" w:bidi="ar-SA"/>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CA46B7"/>
    <w:pPr>
      <w:widowControl w:val="0"/>
      <w:spacing w:after="0" w:line="240" w:lineRule="auto"/>
    </w:pPr>
    <w:rPr>
      <w:rFonts w:ascii="Arial" w:eastAsia="MS Mincho" w:hAnsi="Arial" w:cs="Times New Roman"/>
      <w:b/>
      <w:noProof/>
      <w:sz w:val="18"/>
      <w:szCs w:val="20"/>
      <w:lang w:bidi="ar-S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uiPriority w:val="99"/>
    <w:rsid w:val="00CA46B7"/>
    <w:rPr>
      <w:rFonts w:ascii="Arial" w:eastAsia="MS Mincho" w:hAnsi="Arial" w:cs="Times New Roman"/>
      <w:b/>
      <w:noProof/>
      <w:sz w:val="18"/>
      <w:szCs w:val="20"/>
      <w:lang w:bidi="ar-SA"/>
    </w:rPr>
  </w:style>
  <w:style w:type="paragraph" w:styleId="Footer">
    <w:name w:val="footer"/>
    <w:basedOn w:val="Header"/>
    <w:link w:val="FooterChar"/>
    <w:rsid w:val="00CA46B7"/>
    <w:pPr>
      <w:jc w:val="center"/>
    </w:pPr>
    <w:rPr>
      <w:i/>
    </w:rPr>
  </w:style>
  <w:style w:type="character" w:customStyle="1" w:styleId="FooterChar">
    <w:name w:val="Footer Char"/>
    <w:basedOn w:val="DefaultParagraphFont"/>
    <w:link w:val="Footer"/>
    <w:rsid w:val="00CA46B7"/>
    <w:rPr>
      <w:rFonts w:ascii="Arial" w:eastAsia="MS Mincho" w:hAnsi="Arial" w:cs="Times New Roman"/>
      <w:b/>
      <w:i/>
      <w:noProof/>
      <w:sz w:val="18"/>
      <w:szCs w:val="20"/>
      <w:lang w:bidi="ar-SA"/>
    </w:rPr>
  </w:style>
  <w:style w:type="paragraph" w:styleId="ListParagraph">
    <w:name w:val="List Paragraph"/>
    <w:basedOn w:val="Normal"/>
    <w:link w:val="ListParagraphChar"/>
    <w:uiPriority w:val="34"/>
    <w:qFormat/>
    <w:rsid w:val="00CA46B7"/>
    <w:pPr>
      <w:ind w:left="720"/>
      <w:contextualSpacing/>
    </w:pPr>
  </w:style>
  <w:style w:type="paragraph" w:customStyle="1" w:styleId="B1">
    <w:name w:val="B1"/>
    <w:basedOn w:val="List"/>
    <w:link w:val="B10"/>
    <w:rsid w:val="00CA46B7"/>
    <w:pPr>
      <w:ind w:left="568" w:hanging="284"/>
      <w:contextualSpacing w:val="0"/>
    </w:pPr>
    <w:rPr>
      <w:rFonts w:eastAsia="Times New Roman"/>
      <w:sz w:val="20"/>
    </w:rPr>
  </w:style>
  <w:style w:type="character" w:customStyle="1" w:styleId="B10">
    <w:name w:val="B1 (文字)"/>
    <w:link w:val="B1"/>
    <w:uiPriority w:val="99"/>
    <w:locked/>
    <w:rsid w:val="00CA46B7"/>
    <w:rPr>
      <w:rFonts w:ascii="Times New Roman" w:eastAsia="Times New Roman" w:hAnsi="Times New Roman" w:cs="Times New Roman"/>
      <w:sz w:val="20"/>
      <w:szCs w:val="20"/>
      <w:lang w:val="en-GB" w:bidi="ar-SA"/>
    </w:rPr>
  </w:style>
  <w:style w:type="character" w:styleId="CommentReference">
    <w:name w:val="annotation reference"/>
    <w:basedOn w:val="DefaultParagraphFont"/>
    <w:uiPriority w:val="99"/>
    <w:semiHidden/>
    <w:unhideWhenUsed/>
    <w:rsid w:val="00CA46B7"/>
    <w:rPr>
      <w:sz w:val="16"/>
      <w:szCs w:val="16"/>
    </w:rPr>
  </w:style>
  <w:style w:type="paragraph" w:styleId="CommentText">
    <w:name w:val="annotation text"/>
    <w:basedOn w:val="Normal"/>
    <w:link w:val="CommentTextChar"/>
    <w:uiPriority w:val="99"/>
    <w:semiHidden/>
    <w:unhideWhenUsed/>
    <w:rsid w:val="00CA46B7"/>
    <w:rPr>
      <w:sz w:val="20"/>
    </w:rPr>
  </w:style>
  <w:style w:type="character" w:customStyle="1" w:styleId="CommentTextChar">
    <w:name w:val="Comment Text Char"/>
    <w:basedOn w:val="DefaultParagraphFont"/>
    <w:link w:val="CommentText"/>
    <w:uiPriority w:val="99"/>
    <w:semiHidden/>
    <w:rsid w:val="00CA46B7"/>
    <w:rPr>
      <w:rFonts w:ascii="Times New Roman" w:eastAsia="MS Mincho" w:hAnsi="Times New Roman" w:cs="Times New Roman"/>
      <w:sz w:val="20"/>
      <w:szCs w:val="20"/>
      <w:lang w:val="en-GB" w:bidi="ar-SA"/>
    </w:rPr>
  </w:style>
  <w:style w:type="table" w:styleId="TableGrid">
    <w:name w:val="Table Grid"/>
    <w:basedOn w:val="TableNormal"/>
    <w:uiPriority w:val="59"/>
    <w:rsid w:val="00CA46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uiPriority w:val="99"/>
    <w:semiHidden/>
    <w:unhideWhenUsed/>
    <w:rsid w:val="00CA46B7"/>
    <w:pPr>
      <w:ind w:left="283" w:hanging="283"/>
      <w:contextualSpacing/>
    </w:pPr>
  </w:style>
  <w:style w:type="paragraph" w:styleId="BalloonText">
    <w:name w:val="Balloon Text"/>
    <w:basedOn w:val="Normal"/>
    <w:link w:val="BalloonTextChar"/>
    <w:uiPriority w:val="99"/>
    <w:semiHidden/>
    <w:unhideWhenUsed/>
    <w:rsid w:val="00CA46B7"/>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CA46B7"/>
    <w:rPr>
      <w:rFonts w:ascii="Tahoma" w:eastAsia="MS Mincho" w:hAnsi="Tahoma" w:cs="Tahoma"/>
      <w:sz w:val="16"/>
      <w:szCs w:val="16"/>
      <w:lang w:val="en-GB" w:bidi="ar-SA"/>
    </w:rPr>
  </w:style>
  <w:style w:type="paragraph" w:styleId="CommentSubject">
    <w:name w:val="annotation subject"/>
    <w:basedOn w:val="CommentText"/>
    <w:next w:val="CommentText"/>
    <w:link w:val="CommentSubjectChar"/>
    <w:uiPriority w:val="99"/>
    <w:semiHidden/>
    <w:unhideWhenUsed/>
    <w:rsid w:val="00CA2E12"/>
    <w:rPr>
      <w:b/>
      <w:bCs/>
    </w:rPr>
  </w:style>
  <w:style w:type="character" w:customStyle="1" w:styleId="CommentSubjectChar">
    <w:name w:val="Comment Subject Char"/>
    <w:basedOn w:val="CommentTextChar"/>
    <w:link w:val="CommentSubject"/>
    <w:uiPriority w:val="99"/>
    <w:semiHidden/>
    <w:rsid w:val="00CA2E12"/>
    <w:rPr>
      <w:rFonts w:ascii="Times New Roman" w:eastAsia="MS Mincho" w:hAnsi="Times New Roman" w:cs="Times New Roman"/>
      <w:b/>
      <w:bCs/>
      <w:sz w:val="20"/>
      <w:szCs w:val="20"/>
      <w:lang w:val="en-GB" w:bidi="ar-SA"/>
    </w:rPr>
  </w:style>
  <w:style w:type="paragraph" w:styleId="Revision">
    <w:name w:val="Revision"/>
    <w:hidden/>
    <w:uiPriority w:val="99"/>
    <w:semiHidden/>
    <w:rsid w:val="00CA2E12"/>
    <w:pPr>
      <w:spacing w:after="0" w:line="240" w:lineRule="auto"/>
    </w:pPr>
    <w:rPr>
      <w:rFonts w:ascii="Times New Roman" w:eastAsia="MS Mincho" w:hAnsi="Times New Roman" w:cs="Times New Roman"/>
      <w:szCs w:val="20"/>
      <w:lang w:val="en-GB" w:bidi="ar-SA"/>
    </w:rPr>
  </w:style>
  <w:style w:type="character" w:customStyle="1" w:styleId="B1Char1">
    <w:name w:val="B1 Char1"/>
    <w:basedOn w:val="DefaultParagraphFont"/>
    <w:locked/>
    <w:rsid w:val="0032661C"/>
    <w:rPr>
      <w:lang w:eastAsia="en-GB"/>
    </w:rPr>
  </w:style>
  <w:style w:type="paragraph" w:customStyle="1" w:styleId="B2">
    <w:name w:val="B2"/>
    <w:basedOn w:val="Normal"/>
    <w:rsid w:val="0032661C"/>
    <w:pPr>
      <w:overflowPunct w:val="0"/>
      <w:autoSpaceDE w:val="0"/>
      <w:autoSpaceDN w:val="0"/>
      <w:ind w:left="851" w:hanging="284"/>
    </w:pPr>
    <w:rPr>
      <w:rFonts w:eastAsiaTheme="minorHAnsi"/>
      <w:sz w:val="20"/>
      <w:lang w:val="en-US" w:eastAsia="en-GB" w:bidi="he-IL"/>
    </w:rPr>
  </w:style>
  <w:style w:type="paragraph" w:customStyle="1" w:styleId="textintend1">
    <w:name w:val="text intend 1"/>
    <w:basedOn w:val="Normal"/>
    <w:rsid w:val="00C10B55"/>
    <w:pPr>
      <w:numPr>
        <w:numId w:val="5"/>
      </w:numPr>
      <w:overflowPunct w:val="0"/>
      <w:autoSpaceDE w:val="0"/>
      <w:autoSpaceDN w:val="0"/>
      <w:adjustRightInd w:val="0"/>
      <w:spacing w:after="120"/>
      <w:jc w:val="both"/>
      <w:textAlignment w:val="baseline"/>
    </w:pPr>
    <w:rPr>
      <w:sz w:val="24"/>
      <w:lang w:val="en-US" w:eastAsia="en-GB"/>
    </w:rPr>
  </w:style>
  <w:style w:type="paragraph" w:customStyle="1" w:styleId="CharChar3CharCharCharCharCharChar">
    <w:name w:val="Char Char3 Char Char Char Char Char Char"/>
    <w:semiHidden/>
    <w:rsid w:val="00511B02"/>
    <w:pPr>
      <w:keepNext/>
      <w:numPr>
        <w:numId w:val="7"/>
      </w:numPr>
      <w:autoSpaceDE w:val="0"/>
      <w:autoSpaceDN w:val="0"/>
      <w:adjustRightInd w:val="0"/>
      <w:spacing w:before="60" w:after="60" w:line="240" w:lineRule="auto"/>
      <w:jc w:val="both"/>
    </w:pPr>
    <w:rPr>
      <w:rFonts w:ascii="Arial" w:eastAsia="SimSun" w:hAnsi="Arial" w:cs="Arial"/>
      <w:color w:val="0000FF"/>
      <w:kern w:val="2"/>
      <w:sz w:val="20"/>
      <w:szCs w:val="20"/>
      <w:lang w:eastAsia="zh-CN" w:bidi="ar-SA"/>
    </w:rPr>
  </w:style>
  <w:style w:type="paragraph" w:styleId="Caption">
    <w:name w:val="caption"/>
    <w:basedOn w:val="Normal"/>
    <w:next w:val="Normal"/>
    <w:uiPriority w:val="35"/>
    <w:unhideWhenUsed/>
    <w:qFormat/>
    <w:rsid w:val="002405DE"/>
    <w:pPr>
      <w:spacing w:after="200"/>
    </w:pPr>
    <w:rPr>
      <w:b/>
      <w:bCs/>
      <w:color w:val="4F81BD" w:themeColor="accent1"/>
      <w:sz w:val="18"/>
      <w:szCs w:val="18"/>
    </w:rPr>
  </w:style>
  <w:style w:type="paragraph" w:customStyle="1" w:styleId="CharCharCharCharCharChar">
    <w:name w:val="Char Char Char Char Char Char"/>
    <w:semiHidden/>
    <w:rsid w:val="0067286F"/>
    <w:pPr>
      <w:keepNext/>
      <w:numPr>
        <w:numId w:val="8"/>
      </w:numPr>
      <w:autoSpaceDE w:val="0"/>
      <w:autoSpaceDN w:val="0"/>
      <w:adjustRightInd w:val="0"/>
      <w:spacing w:before="60" w:after="60" w:line="240" w:lineRule="auto"/>
      <w:jc w:val="both"/>
    </w:pPr>
    <w:rPr>
      <w:rFonts w:ascii="Arial" w:eastAsia="SimSun" w:hAnsi="Arial" w:cs="Arial"/>
      <w:color w:val="0000FF"/>
      <w:kern w:val="2"/>
      <w:sz w:val="20"/>
      <w:szCs w:val="20"/>
      <w:lang w:eastAsia="zh-CN" w:bidi="ar-SA"/>
    </w:rPr>
  </w:style>
  <w:style w:type="paragraph" w:styleId="NormalWeb">
    <w:name w:val="Normal (Web)"/>
    <w:basedOn w:val="Normal"/>
    <w:uiPriority w:val="99"/>
    <w:unhideWhenUsed/>
    <w:rsid w:val="006C0391"/>
    <w:pPr>
      <w:spacing w:before="100" w:beforeAutospacing="1" w:after="100" w:afterAutospacing="1"/>
    </w:pPr>
    <w:rPr>
      <w:rFonts w:eastAsia="Times New Roman"/>
      <w:sz w:val="24"/>
      <w:szCs w:val="24"/>
      <w:lang w:val="en-US" w:bidi="he-IL"/>
    </w:rPr>
  </w:style>
  <w:style w:type="paragraph" w:styleId="ListBullet">
    <w:name w:val="List Bullet"/>
    <w:basedOn w:val="Normal"/>
    <w:uiPriority w:val="99"/>
    <w:unhideWhenUsed/>
    <w:rsid w:val="006C0237"/>
    <w:pPr>
      <w:numPr>
        <w:numId w:val="15"/>
      </w:numPr>
      <w:contextualSpacing/>
    </w:pPr>
  </w:style>
  <w:style w:type="paragraph" w:styleId="BodyText">
    <w:name w:val="Body Text"/>
    <w:aliases w:val="bt"/>
    <w:basedOn w:val="Normal"/>
    <w:link w:val="BodyTextChar"/>
    <w:rsid w:val="0071776F"/>
    <w:pPr>
      <w:spacing w:after="120"/>
      <w:jc w:val="both"/>
    </w:pPr>
    <w:rPr>
      <w:sz w:val="20"/>
      <w:szCs w:val="24"/>
      <w:lang w:val="en-US"/>
    </w:rPr>
  </w:style>
  <w:style w:type="character" w:customStyle="1" w:styleId="BodyTextChar">
    <w:name w:val="Body Text Char"/>
    <w:aliases w:val="bt Char"/>
    <w:basedOn w:val="DefaultParagraphFont"/>
    <w:link w:val="BodyText"/>
    <w:rsid w:val="0071776F"/>
    <w:rPr>
      <w:rFonts w:ascii="Times New Roman" w:eastAsia="MS Mincho" w:hAnsi="Times New Roman" w:cs="Times New Roman"/>
      <w:sz w:val="20"/>
      <w:szCs w:val="24"/>
      <w:lang w:bidi="ar-SA"/>
    </w:rPr>
  </w:style>
  <w:style w:type="paragraph" w:customStyle="1" w:styleId="References">
    <w:name w:val="References"/>
    <w:basedOn w:val="Normal"/>
    <w:next w:val="Normal"/>
    <w:rsid w:val="00C93FE6"/>
    <w:pPr>
      <w:autoSpaceDE w:val="0"/>
      <w:autoSpaceDN w:val="0"/>
      <w:snapToGrid w:val="0"/>
      <w:spacing w:after="60"/>
    </w:pPr>
    <w:rPr>
      <w:rFonts w:eastAsia="SimSun"/>
      <w:sz w:val="20"/>
      <w:szCs w:val="16"/>
      <w:lang w:val="en-US"/>
    </w:rPr>
  </w:style>
  <w:style w:type="character" w:customStyle="1" w:styleId="ListParagraphChar">
    <w:name w:val="List Paragraph Char"/>
    <w:link w:val="ListParagraph"/>
    <w:uiPriority w:val="34"/>
    <w:locked/>
    <w:rsid w:val="00082A87"/>
    <w:rPr>
      <w:rFonts w:ascii="Times New Roman" w:eastAsia="MS Mincho" w:hAnsi="Times New Roman" w:cs="Times New Roman"/>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538044">
      <w:bodyDiv w:val="1"/>
      <w:marLeft w:val="0"/>
      <w:marRight w:val="0"/>
      <w:marTop w:val="0"/>
      <w:marBottom w:val="0"/>
      <w:divBdr>
        <w:top w:val="none" w:sz="0" w:space="0" w:color="auto"/>
        <w:left w:val="none" w:sz="0" w:space="0" w:color="auto"/>
        <w:bottom w:val="none" w:sz="0" w:space="0" w:color="auto"/>
        <w:right w:val="none" w:sz="0" w:space="0" w:color="auto"/>
      </w:divBdr>
    </w:div>
    <w:div w:id="225458102">
      <w:bodyDiv w:val="1"/>
      <w:marLeft w:val="0"/>
      <w:marRight w:val="0"/>
      <w:marTop w:val="0"/>
      <w:marBottom w:val="0"/>
      <w:divBdr>
        <w:top w:val="none" w:sz="0" w:space="0" w:color="auto"/>
        <w:left w:val="none" w:sz="0" w:space="0" w:color="auto"/>
        <w:bottom w:val="none" w:sz="0" w:space="0" w:color="auto"/>
        <w:right w:val="none" w:sz="0" w:space="0" w:color="auto"/>
      </w:divBdr>
    </w:div>
    <w:div w:id="269968146">
      <w:bodyDiv w:val="1"/>
      <w:marLeft w:val="0"/>
      <w:marRight w:val="0"/>
      <w:marTop w:val="0"/>
      <w:marBottom w:val="0"/>
      <w:divBdr>
        <w:top w:val="none" w:sz="0" w:space="0" w:color="auto"/>
        <w:left w:val="none" w:sz="0" w:space="0" w:color="auto"/>
        <w:bottom w:val="none" w:sz="0" w:space="0" w:color="auto"/>
        <w:right w:val="none" w:sz="0" w:space="0" w:color="auto"/>
      </w:divBdr>
    </w:div>
    <w:div w:id="321544803">
      <w:bodyDiv w:val="1"/>
      <w:marLeft w:val="0"/>
      <w:marRight w:val="0"/>
      <w:marTop w:val="0"/>
      <w:marBottom w:val="0"/>
      <w:divBdr>
        <w:top w:val="none" w:sz="0" w:space="0" w:color="auto"/>
        <w:left w:val="none" w:sz="0" w:space="0" w:color="auto"/>
        <w:bottom w:val="none" w:sz="0" w:space="0" w:color="auto"/>
        <w:right w:val="none" w:sz="0" w:space="0" w:color="auto"/>
      </w:divBdr>
    </w:div>
    <w:div w:id="363949614">
      <w:bodyDiv w:val="1"/>
      <w:marLeft w:val="0"/>
      <w:marRight w:val="0"/>
      <w:marTop w:val="0"/>
      <w:marBottom w:val="0"/>
      <w:divBdr>
        <w:top w:val="none" w:sz="0" w:space="0" w:color="auto"/>
        <w:left w:val="none" w:sz="0" w:space="0" w:color="auto"/>
        <w:bottom w:val="none" w:sz="0" w:space="0" w:color="auto"/>
        <w:right w:val="none" w:sz="0" w:space="0" w:color="auto"/>
      </w:divBdr>
    </w:div>
    <w:div w:id="385226843">
      <w:bodyDiv w:val="1"/>
      <w:marLeft w:val="0"/>
      <w:marRight w:val="0"/>
      <w:marTop w:val="0"/>
      <w:marBottom w:val="0"/>
      <w:divBdr>
        <w:top w:val="none" w:sz="0" w:space="0" w:color="auto"/>
        <w:left w:val="none" w:sz="0" w:space="0" w:color="auto"/>
        <w:bottom w:val="none" w:sz="0" w:space="0" w:color="auto"/>
        <w:right w:val="none" w:sz="0" w:space="0" w:color="auto"/>
      </w:divBdr>
    </w:div>
    <w:div w:id="470637791">
      <w:bodyDiv w:val="1"/>
      <w:marLeft w:val="0"/>
      <w:marRight w:val="0"/>
      <w:marTop w:val="0"/>
      <w:marBottom w:val="0"/>
      <w:divBdr>
        <w:top w:val="none" w:sz="0" w:space="0" w:color="auto"/>
        <w:left w:val="none" w:sz="0" w:space="0" w:color="auto"/>
        <w:bottom w:val="none" w:sz="0" w:space="0" w:color="auto"/>
        <w:right w:val="none" w:sz="0" w:space="0" w:color="auto"/>
      </w:divBdr>
      <w:divsChild>
        <w:div w:id="1173567876">
          <w:marLeft w:val="677"/>
          <w:marRight w:val="0"/>
          <w:marTop w:val="86"/>
          <w:marBottom w:val="0"/>
          <w:divBdr>
            <w:top w:val="none" w:sz="0" w:space="0" w:color="auto"/>
            <w:left w:val="none" w:sz="0" w:space="0" w:color="auto"/>
            <w:bottom w:val="none" w:sz="0" w:space="0" w:color="auto"/>
            <w:right w:val="none" w:sz="0" w:space="0" w:color="auto"/>
          </w:divBdr>
        </w:div>
      </w:divsChild>
    </w:div>
    <w:div w:id="632490688">
      <w:bodyDiv w:val="1"/>
      <w:marLeft w:val="0"/>
      <w:marRight w:val="0"/>
      <w:marTop w:val="0"/>
      <w:marBottom w:val="0"/>
      <w:divBdr>
        <w:top w:val="none" w:sz="0" w:space="0" w:color="auto"/>
        <w:left w:val="none" w:sz="0" w:space="0" w:color="auto"/>
        <w:bottom w:val="none" w:sz="0" w:space="0" w:color="auto"/>
        <w:right w:val="none" w:sz="0" w:space="0" w:color="auto"/>
      </w:divBdr>
    </w:div>
    <w:div w:id="683748424">
      <w:bodyDiv w:val="1"/>
      <w:marLeft w:val="0"/>
      <w:marRight w:val="0"/>
      <w:marTop w:val="0"/>
      <w:marBottom w:val="0"/>
      <w:divBdr>
        <w:top w:val="none" w:sz="0" w:space="0" w:color="auto"/>
        <w:left w:val="none" w:sz="0" w:space="0" w:color="auto"/>
        <w:bottom w:val="none" w:sz="0" w:space="0" w:color="auto"/>
        <w:right w:val="none" w:sz="0" w:space="0" w:color="auto"/>
      </w:divBdr>
    </w:div>
    <w:div w:id="806825266">
      <w:bodyDiv w:val="1"/>
      <w:marLeft w:val="0"/>
      <w:marRight w:val="0"/>
      <w:marTop w:val="0"/>
      <w:marBottom w:val="0"/>
      <w:divBdr>
        <w:top w:val="none" w:sz="0" w:space="0" w:color="auto"/>
        <w:left w:val="none" w:sz="0" w:space="0" w:color="auto"/>
        <w:bottom w:val="none" w:sz="0" w:space="0" w:color="auto"/>
        <w:right w:val="none" w:sz="0" w:space="0" w:color="auto"/>
      </w:divBdr>
    </w:div>
    <w:div w:id="818687526">
      <w:bodyDiv w:val="1"/>
      <w:marLeft w:val="0"/>
      <w:marRight w:val="0"/>
      <w:marTop w:val="0"/>
      <w:marBottom w:val="0"/>
      <w:divBdr>
        <w:top w:val="none" w:sz="0" w:space="0" w:color="auto"/>
        <w:left w:val="none" w:sz="0" w:space="0" w:color="auto"/>
        <w:bottom w:val="none" w:sz="0" w:space="0" w:color="auto"/>
        <w:right w:val="none" w:sz="0" w:space="0" w:color="auto"/>
      </w:divBdr>
    </w:div>
    <w:div w:id="882130980">
      <w:bodyDiv w:val="1"/>
      <w:marLeft w:val="0"/>
      <w:marRight w:val="0"/>
      <w:marTop w:val="0"/>
      <w:marBottom w:val="0"/>
      <w:divBdr>
        <w:top w:val="none" w:sz="0" w:space="0" w:color="auto"/>
        <w:left w:val="none" w:sz="0" w:space="0" w:color="auto"/>
        <w:bottom w:val="none" w:sz="0" w:space="0" w:color="auto"/>
        <w:right w:val="none" w:sz="0" w:space="0" w:color="auto"/>
      </w:divBdr>
    </w:div>
    <w:div w:id="967399486">
      <w:bodyDiv w:val="1"/>
      <w:marLeft w:val="0"/>
      <w:marRight w:val="0"/>
      <w:marTop w:val="0"/>
      <w:marBottom w:val="0"/>
      <w:divBdr>
        <w:top w:val="none" w:sz="0" w:space="0" w:color="auto"/>
        <w:left w:val="none" w:sz="0" w:space="0" w:color="auto"/>
        <w:bottom w:val="none" w:sz="0" w:space="0" w:color="auto"/>
        <w:right w:val="none" w:sz="0" w:space="0" w:color="auto"/>
      </w:divBdr>
    </w:div>
    <w:div w:id="980157375">
      <w:bodyDiv w:val="1"/>
      <w:marLeft w:val="0"/>
      <w:marRight w:val="0"/>
      <w:marTop w:val="0"/>
      <w:marBottom w:val="0"/>
      <w:divBdr>
        <w:top w:val="none" w:sz="0" w:space="0" w:color="auto"/>
        <w:left w:val="none" w:sz="0" w:space="0" w:color="auto"/>
        <w:bottom w:val="none" w:sz="0" w:space="0" w:color="auto"/>
        <w:right w:val="none" w:sz="0" w:space="0" w:color="auto"/>
      </w:divBdr>
    </w:div>
    <w:div w:id="1025905174">
      <w:bodyDiv w:val="1"/>
      <w:marLeft w:val="0"/>
      <w:marRight w:val="0"/>
      <w:marTop w:val="0"/>
      <w:marBottom w:val="0"/>
      <w:divBdr>
        <w:top w:val="none" w:sz="0" w:space="0" w:color="auto"/>
        <w:left w:val="none" w:sz="0" w:space="0" w:color="auto"/>
        <w:bottom w:val="none" w:sz="0" w:space="0" w:color="auto"/>
        <w:right w:val="none" w:sz="0" w:space="0" w:color="auto"/>
      </w:divBdr>
    </w:div>
    <w:div w:id="1264801934">
      <w:bodyDiv w:val="1"/>
      <w:marLeft w:val="0"/>
      <w:marRight w:val="0"/>
      <w:marTop w:val="0"/>
      <w:marBottom w:val="0"/>
      <w:divBdr>
        <w:top w:val="none" w:sz="0" w:space="0" w:color="auto"/>
        <w:left w:val="none" w:sz="0" w:space="0" w:color="auto"/>
        <w:bottom w:val="none" w:sz="0" w:space="0" w:color="auto"/>
        <w:right w:val="none" w:sz="0" w:space="0" w:color="auto"/>
      </w:divBdr>
    </w:div>
    <w:div w:id="1383561325">
      <w:bodyDiv w:val="1"/>
      <w:marLeft w:val="0"/>
      <w:marRight w:val="0"/>
      <w:marTop w:val="0"/>
      <w:marBottom w:val="0"/>
      <w:divBdr>
        <w:top w:val="none" w:sz="0" w:space="0" w:color="auto"/>
        <w:left w:val="none" w:sz="0" w:space="0" w:color="auto"/>
        <w:bottom w:val="none" w:sz="0" w:space="0" w:color="auto"/>
        <w:right w:val="none" w:sz="0" w:space="0" w:color="auto"/>
      </w:divBdr>
    </w:div>
    <w:div w:id="1399212503">
      <w:bodyDiv w:val="1"/>
      <w:marLeft w:val="0"/>
      <w:marRight w:val="0"/>
      <w:marTop w:val="0"/>
      <w:marBottom w:val="0"/>
      <w:divBdr>
        <w:top w:val="none" w:sz="0" w:space="0" w:color="auto"/>
        <w:left w:val="none" w:sz="0" w:space="0" w:color="auto"/>
        <w:bottom w:val="none" w:sz="0" w:space="0" w:color="auto"/>
        <w:right w:val="none" w:sz="0" w:space="0" w:color="auto"/>
      </w:divBdr>
    </w:div>
    <w:div w:id="1794863636">
      <w:bodyDiv w:val="1"/>
      <w:marLeft w:val="0"/>
      <w:marRight w:val="0"/>
      <w:marTop w:val="0"/>
      <w:marBottom w:val="0"/>
      <w:divBdr>
        <w:top w:val="none" w:sz="0" w:space="0" w:color="auto"/>
        <w:left w:val="none" w:sz="0" w:space="0" w:color="auto"/>
        <w:bottom w:val="none" w:sz="0" w:space="0" w:color="auto"/>
        <w:right w:val="none" w:sz="0" w:space="0" w:color="auto"/>
      </w:divBdr>
    </w:div>
    <w:div w:id="1916161154">
      <w:bodyDiv w:val="1"/>
      <w:marLeft w:val="0"/>
      <w:marRight w:val="0"/>
      <w:marTop w:val="0"/>
      <w:marBottom w:val="0"/>
      <w:divBdr>
        <w:top w:val="none" w:sz="0" w:space="0" w:color="auto"/>
        <w:left w:val="none" w:sz="0" w:space="0" w:color="auto"/>
        <w:bottom w:val="none" w:sz="0" w:space="0" w:color="auto"/>
        <w:right w:val="none" w:sz="0" w:space="0" w:color="auto"/>
      </w:divBdr>
    </w:div>
    <w:div w:id="1924535050">
      <w:bodyDiv w:val="1"/>
      <w:marLeft w:val="0"/>
      <w:marRight w:val="0"/>
      <w:marTop w:val="0"/>
      <w:marBottom w:val="0"/>
      <w:divBdr>
        <w:top w:val="none" w:sz="0" w:space="0" w:color="auto"/>
        <w:left w:val="none" w:sz="0" w:space="0" w:color="auto"/>
        <w:bottom w:val="none" w:sz="0" w:space="0" w:color="auto"/>
        <w:right w:val="none" w:sz="0" w:space="0" w:color="auto"/>
      </w:divBdr>
    </w:div>
    <w:div w:id="1958179452">
      <w:bodyDiv w:val="1"/>
      <w:marLeft w:val="0"/>
      <w:marRight w:val="0"/>
      <w:marTop w:val="0"/>
      <w:marBottom w:val="0"/>
      <w:divBdr>
        <w:top w:val="none" w:sz="0" w:space="0" w:color="auto"/>
        <w:left w:val="none" w:sz="0" w:space="0" w:color="auto"/>
        <w:bottom w:val="none" w:sz="0" w:space="0" w:color="auto"/>
        <w:right w:val="none" w:sz="0" w:space="0" w:color="auto"/>
      </w:divBdr>
    </w:div>
    <w:div w:id="2103526657">
      <w:bodyDiv w:val="1"/>
      <w:marLeft w:val="0"/>
      <w:marRight w:val="0"/>
      <w:marTop w:val="0"/>
      <w:marBottom w:val="0"/>
      <w:divBdr>
        <w:top w:val="none" w:sz="0" w:space="0" w:color="auto"/>
        <w:left w:val="none" w:sz="0" w:space="0" w:color="auto"/>
        <w:bottom w:val="none" w:sz="0" w:space="0" w:color="auto"/>
        <w:right w:val="none" w:sz="0" w:space="0" w:color="auto"/>
      </w:divBdr>
    </w:div>
    <w:div w:id="2136948003">
      <w:bodyDiv w:val="1"/>
      <w:marLeft w:val="0"/>
      <w:marRight w:val="0"/>
      <w:marTop w:val="0"/>
      <w:marBottom w:val="0"/>
      <w:divBdr>
        <w:top w:val="none" w:sz="0" w:space="0" w:color="auto"/>
        <w:left w:val="none" w:sz="0" w:space="0" w:color="auto"/>
        <w:bottom w:val="none" w:sz="0" w:space="0" w:color="auto"/>
        <w:right w:val="none" w:sz="0" w:space="0" w:color="auto"/>
      </w:divBdr>
      <w:divsChild>
        <w:div w:id="123890081">
          <w:marLeft w:val="677"/>
          <w:marRight w:val="0"/>
          <w:marTop w:val="86"/>
          <w:marBottom w:val="0"/>
          <w:divBdr>
            <w:top w:val="none" w:sz="0" w:space="0" w:color="auto"/>
            <w:left w:val="none" w:sz="0" w:space="0" w:color="auto"/>
            <w:bottom w:val="none" w:sz="0" w:space="0" w:color="auto"/>
            <w:right w:val="none" w:sz="0" w:space="0" w:color="auto"/>
          </w:divBdr>
        </w:div>
      </w:divsChild>
    </w:div>
    <w:div w:id="2139949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Nmerical.XSL" StyleName="ISO 690 - Numerical Reference"/>
</file>

<file path=customXml/itemProps1.xml><?xml version="1.0" encoding="utf-8"?>
<ds:datastoreItem xmlns:ds="http://schemas.openxmlformats.org/officeDocument/2006/customXml" ds:itemID="{668B53C4-428F-4195-897C-D3E66014CC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1360</TotalTime>
  <Pages>5</Pages>
  <Words>1945</Words>
  <Characters>11090</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Efstathios Katranaras</dc:creator>
  <cp:lastModifiedBy>Guang Liu</cp:lastModifiedBy>
  <cp:revision>14</cp:revision>
  <dcterms:created xsi:type="dcterms:W3CDTF">2017-01-31T13:41:00Z</dcterms:created>
  <dcterms:modified xsi:type="dcterms:W3CDTF">2017-02-06T14:29:00Z</dcterms:modified>
</cp:coreProperties>
</file>